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943E" w14:textId="77777777" w:rsidR="00355DA3" w:rsidRPr="00B37C9D" w:rsidRDefault="00355DA3" w:rsidP="00B767B0">
      <w:pPr>
        <w:spacing w:line="276" w:lineRule="auto"/>
        <w:rPr>
          <w:rStyle w:val="Strong"/>
          <w:color w:val="012858"/>
          <w:bdr w:val="none" w:sz="0" w:space="0" w:color="auto" w:frame="1"/>
          <w:lang w:val="en-GB" w:eastAsia="fr-BE"/>
        </w:rPr>
      </w:pPr>
    </w:p>
    <w:p w14:paraId="76043452" w14:textId="25B5A87F" w:rsidR="00FA5181" w:rsidRPr="00B37C9D" w:rsidRDefault="00C91FD9" w:rsidP="0009739C">
      <w:pPr>
        <w:spacing w:line="276" w:lineRule="auto"/>
        <w:rPr>
          <w:rStyle w:val="Strong"/>
          <w:color w:val="012858"/>
          <w:bdr w:val="none" w:sz="0" w:space="0" w:color="auto" w:frame="1"/>
          <w:lang w:val="en-GB" w:eastAsia="fr-BE"/>
        </w:rPr>
      </w:pPr>
      <w:r w:rsidRPr="00B37C9D">
        <w:rPr>
          <w:rStyle w:val="Strong"/>
          <w:color w:val="012858"/>
          <w:bdr w:val="none" w:sz="0" w:space="0" w:color="auto" w:frame="1"/>
          <w:lang w:val="en-GB" w:eastAsia="fr-BE"/>
        </w:rPr>
        <w:t>CECIMO PRESS RELEASE</w:t>
      </w:r>
    </w:p>
    <w:p w14:paraId="3E160A7B" w14:textId="77777777" w:rsidR="0009739C" w:rsidRPr="00B37C9D" w:rsidRDefault="0009739C" w:rsidP="00FA5181">
      <w:pPr>
        <w:jc w:val="both"/>
        <w:rPr>
          <w:rStyle w:val="Strong"/>
          <w:b w:val="0"/>
          <w:bCs w:val="0"/>
          <w:color w:val="012858"/>
          <w:sz w:val="22"/>
          <w:szCs w:val="20"/>
          <w:bdr w:val="none" w:sz="0" w:space="0" w:color="auto" w:frame="1"/>
          <w:lang w:eastAsia="fr-BE"/>
        </w:rPr>
      </w:pPr>
    </w:p>
    <w:p w14:paraId="28AB5347" w14:textId="77777777" w:rsidR="0009739C" w:rsidRPr="00B37C9D" w:rsidRDefault="0009739C" w:rsidP="0009739C">
      <w:pPr>
        <w:jc w:val="center"/>
        <w:rPr>
          <w:b/>
          <w:bCs/>
          <w:color w:val="002060"/>
          <w:sz w:val="22"/>
          <w:szCs w:val="22"/>
        </w:rPr>
      </w:pPr>
      <w:r w:rsidRPr="00B37C9D">
        <w:rPr>
          <w:b/>
          <w:bCs/>
          <w:color w:val="002060"/>
          <w:sz w:val="22"/>
          <w:szCs w:val="22"/>
        </w:rPr>
        <w:t>THE MACHINE TOOL SECTOR IN TRYING TIMES – AN EXAMPLE OF RESILIENCE THAT BRINGS PROFITABLE BUSINESS OPPORTUNITIES</w:t>
      </w:r>
    </w:p>
    <w:p w14:paraId="4FA688AF" w14:textId="77777777" w:rsidR="0009739C" w:rsidRPr="0009739C" w:rsidRDefault="0009739C" w:rsidP="0009739C">
      <w:pPr>
        <w:jc w:val="center"/>
        <w:rPr>
          <w:rFonts w:ascii="Arial" w:hAnsi="Arial" w:cs="Arial"/>
          <w:b/>
          <w:bCs/>
          <w:color w:val="002060"/>
          <w:sz w:val="22"/>
          <w:szCs w:val="22"/>
        </w:rPr>
      </w:pPr>
    </w:p>
    <w:p w14:paraId="42D67CC3" w14:textId="2FD87080" w:rsidR="0009739C" w:rsidRPr="00B37C9D" w:rsidRDefault="0009739C" w:rsidP="0009739C">
      <w:pPr>
        <w:jc w:val="both"/>
        <w:rPr>
          <w:b/>
          <w:bCs/>
          <w:color w:val="002060"/>
          <w:sz w:val="20"/>
          <w:szCs w:val="20"/>
          <w:lang w:val="en-GB"/>
        </w:rPr>
      </w:pPr>
      <w:r w:rsidRPr="00B37C9D">
        <w:rPr>
          <w:b/>
          <w:bCs/>
          <w:color w:val="002060"/>
          <w:sz w:val="20"/>
          <w:szCs w:val="20"/>
          <w:lang w:val="en-GB"/>
        </w:rPr>
        <w:t>Brussels, 3 December 2020 – During its virtual General Assembly, CECIMO outlined a negative economic outlook for the machine tool (MT) industry’s performance during the pandemic. Forward-looking economic figures indicate that the MT market will undergo a two-phase recovery cycle, the makeup of which would tend to vary across regions and industrial sectors. On the policy side, the General Assembly has put the spotlight on the EU automobile industry at this critical juncture. The discussion focused on the challenges the wider automotive supply chain (including suppliers) faced during the coronavirus public health crisis. The auto industry has recorded its deepest crisis in history, highlighted by the strongest drop in car demand ever.</w:t>
      </w:r>
    </w:p>
    <w:p w14:paraId="1D60B57F" w14:textId="77777777" w:rsidR="0009739C" w:rsidRPr="00B37C9D" w:rsidRDefault="0009739C" w:rsidP="0009739C">
      <w:pPr>
        <w:jc w:val="both"/>
        <w:rPr>
          <w:b/>
          <w:bCs/>
          <w:sz w:val="20"/>
          <w:szCs w:val="20"/>
          <w:lang w:val="en-GB"/>
        </w:rPr>
      </w:pPr>
    </w:p>
    <w:p w14:paraId="397D20DA" w14:textId="26BFE8E3" w:rsidR="0009739C" w:rsidRPr="00B37C9D" w:rsidRDefault="0009739C" w:rsidP="0009739C">
      <w:pPr>
        <w:jc w:val="both"/>
        <w:rPr>
          <w:sz w:val="20"/>
          <w:szCs w:val="20"/>
          <w:lang w:val="en-GB"/>
        </w:rPr>
      </w:pPr>
      <w:r w:rsidRPr="00B37C9D">
        <w:rPr>
          <w:sz w:val="20"/>
          <w:szCs w:val="20"/>
          <w:lang w:val="en-GB"/>
        </w:rPr>
        <w:t>Dr Hans-Martin Schneeberger, President of CECIMO, underlined that the coronavirus pandemic has deeply shaken many economic sectors across the world, from services to manufacturing. However, he ascertained that European MT builders are still at the forefront in production of reliable and quality machines for other sectors and can still provide new technological solutions. For that reason, the European MT sector will be able to recover from this crisis and help create a resilient and strong business environment for capital and durable goods manufacturers.</w:t>
      </w:r>
    </w:p>
    <w:p w14:paraId="2B560CE8" w14:textId="77777777" w:rsidR="0009739C" w:rsidRPr="00B37C9D" w:rsidRDefault="0009739C" w:rsidP="0009739C">
      <w:pPr>
        <w:jc w:val="both"/>
        <w:rPr>
          <w:sz w:val="20"/>
          <w:szCs w:val="20"/>
          <w:lang w:val="en-GB"/>
        </w:rPr>
      </w:pPr>
    </w:p>
    <w:p w14:paraId="10622723" w14:textId="1F39DBDA" w:rsidR="0009739C" w:rsidRPr="00B37C9D" w:rsidRDefault="0009739C" w:rsidP="0009739C">
      <w:pPr>
        <w:jc w:val="both"/>
        <w:rPr>
          <w:sz w:val="20"/>
          <w:szCs w:val="20"/>
          <w:lang w:val="en-GB"/>
        </w:rPr>
      </w:pPr>
      <w:r w:rsidRPr="00B37C9D">
        <w:rPr>
          <w:sz w:val="20"/>
          <w:szCs w:val="20"/>
          <w:lang w:val="en-GB"/>
        </w:rPr>
        <w:t>According to Eurostat, the European Union’s (EU27) Industrial Production Index (IPI) has decreased significantly in Q2 2020, recording an average drop of -19,1% against the same quarter of the previous year (down to an average score of 85,5 in Q2 2020 from 104,8 points in Q2 2019). New figures for Q3 2020 signal a weak manufacturing performance in the Union despite its relative improvement: IPI bounced back partially, reaching 99,3 points, but nevertheless decreased by more than -5% compared to the same quarter in the previous year. Concerning the capacity utilization rate of European investment goods sector, data provided by Eurostat show a similar trend. The operating rate of European manufacturing companies plummeted to 64,6% in Q2 2020, after recording a score of 83% in the previous quarter. The indicator has, much like the IPI, recovered partially over the second half of 2020, sitting at 78% as of Q4 2020, but far from pre-crisis levels.</w:t>
      </w:r>
    </w:p>
    <w:p w14:paraId="09B3FD2F" w14:textId="77777777" w:rsidR="0009739C" w:rsidRPr="00B37C9D" w:rsidRDefault="0009739C" w:rsidP="0009739C">
      <w:pPr>
        <w:jc w:val="both"/>
        <w:rPr>
          <w:sz w:val="20"/>
          <w:szCs w:val="20"/>
          <w:lang w:val="en-GB"/>
        </w:rPr>
      </w:pPr>
    </w:p>
    <w:p w14:paraId="20841853" w14:textId="5904B662" w:rsidR="0009739C" w:rsidRPr="00B37C9D" w:rsidRDefault="0009739C" w:rsidP="0009739C">
      <w:pPr>
        <w:jc w:val="both"/>
        <w:rPr>
          <w:sz w:val="20"/>
          <w:szCs w:val="20"/>
          <w:lang w:val="en-GB"/>
        </w:rPr>
      </w:pPr>
      <w:r w:rsidRPr="00B37C9D">
        <w:rPr>
          <w:sz w:val="20"/>
          <w:szCs w:val="20"/>
          <w:lang w:val="en-GB"/>
        </w:rPr>
        <w:t>In terms of machine tool order intake, CECIMO foreign orders dropped by -51% in Q2 2020 against Q2 2019, while domestic orders fell by -45% on the same basis. CECIMO total orders have dropped by -49% over the same period. The latest machine tool trade trends outline a similar scenario. According to UN/ITC figures, CECIMO world exports have decreased by -41% in Q2 2020 against the same quarter of the previous year, while CECIMO machine tool world imports contracted by -43% on the same basis. It is the sixth consecutive quarter with yearly negative growth and the largest rollback in global machine tool trade since the second half of 2009.</w:t>
      </w:r>
    </w:p>
    <w:p w14:paraId="24D5C44A" w14:textId="77777777" w:rsidR="0009739C" w:rsidRPr="00B37C9D" w:rsidRDefault="0009739C" w:rsidP="0009739C">
      <w:pPr>
        <w:jc w:val="both"/>
        <w:rPr>
          <w:sz w:val="20"/>
          <w:szCs w:val="20"/>
          <w:lang w:val="en-GB"/>
        </w:rPr>
      </w:pPr>
    </w:p>
    <w:p w14:paraId="06A5DAE2" w14:textId="37D819EF" w:rsidR="0009739C" w:rsidRPr="00B37C9D" w:rsidRDefault="0009739C" w:rsidP="0009739C">
      <w:pPr>
        <w:jc w:val="both"/>
        <w:rPr>
          <w:sz w:val="20"/>
          <w:szCs w:val="20"/>
          <w:lang w:val="en-GB"/>
        </w:rPr>
      </w:pPr>
      <w:r w:rsidRPr="00B37C9D">
        <w:rPr>
          <w:sz w:val="20"/>
          <w:szCs w:val="20"/>
          <w:lang w:val="en-GB"/>
        </w:rPr>
        <w:t>Considering figures provided by Oxford Economics, the European machine tool consumption is expected to decrease by -33,1% in 2020 due to the global effects of the pandemics, as overall volumes fall to 13 billion euros. By 2021, apparent consumption is estimated to increase by 23,5%, a strong push that, however, does not make up for the losses of the previous year. European machine tool consumption is forecasted to continue growing between 2022 and 2024, yet the growth pattern should flatten as the time progresses. Lastly, Europe is not expected to return to pre-crisis consumption volumes during the forecasted period. By 2024, European machine tool consumption should stand at 18,8 billion euros, still lower than 2019’s 19,8 billion euro reading. In contrast, Chinese apparent consumption will go down by -8% in 2020, following a -19,1% drop in the previous year. However, consumption volumes should return to 2019 levels as early as 2021 (20 billion euros) and will potentially continue to expand over the 2022-2024 period, ultimately reaching the 22 billion euros threshold.</w:t>
      </w:r>
    </w:p>
    <w:p w14:paraId="7867B180" w14:textId="77777777" w:rsidR="0009739C" w:rsidRPr="00B37C9D" w:rsidRDefault="0009739C" w:rsidP="0009739C">
      <w:pPr>
        <w:jc w:val="both"/>
        <w:rPr>
          <w:sz w:val="20"/>
          <w:szCs w:val="20"/>
          <w:lang w:val="en-GB"/>
        </w:rPr>
      </w:pPr>
    </w:p>
    <w:p w14:paraId="23CAC275" w14:textId="3D1166DF" w:rsidR="0009739C" w:rsidRPr="00B37C9D" w:rsidRDefault="0009739C" w:rsidP="0009739C">
      <w:pPr>
        <w:jc w:val="both"/>
        <w:rPr>
          <w:sz w:val="20"/>
          <w:szCs w:val="20"/>
          <w:lang w:val="en-GB"/>
        </w:rPr>
      </w:pPr>
      <w:r w:rsidRPr="00B37C9D">
        <w:rPr>
          <w:sz w:val="20"/>
          <w:szCs w:val="20"/>
          <w:lang w:val="en-GB"/>
        </w:rPr>
        <w:t xml:space="preserve">From a sectoral standpoint, automotive and aerospace, two traditional machine tool buying sectors, are expected to underperform during this critical period and will only return to Q4 2019 levels of output by 2022 and 2023, </w:t>
      </w:r>
      <w:r w:rsidRPr="00B37C9D">
        <w:rPr>
          <w:sz w:val="20"/>
          <w:szCs w:val="20"/>
          <w:lang w:val="en-GB"/>
        </w:rPr>
        <w:lastRenderedPageBreak/>
        <w:t>respectively. This is due, essentially, to the impact of the pandemic on demand for new vehicles and air travel, but also to factors such as excess capacity at industry level and a low business sentiment, which hinder investment prospects. Other sectors, such as electrical engineering, should recover at a faster pace.</w:t>
      </w:r>
    </w:p>
    <w:p w14:paraId="5FA45E17" w14:textId="77777777" w:rsidR="0009739C" w:rsidRPr="00B37C9D" w:rsidRDefault="0009739C" w:rsidP="0009739C">
      <w:pPr>
        <w:jc w:val="both"/>
        <w:rPr>
          <w:sz w:val="20"/>
          <w:szCs w:val="20"/>
          <w:lang w:val="en-GB"/>
        </w:rPr>
      </w:pPr>
    </w:p>
    <w:p w14:paraId="3492B861" w14:textId="3FBA7378" w:rsidR="0009739C" w:rsidRPr="00B37C9D" w:rsidRDefault="0009739C" w:rsidP="0009739C">
      <w:pPr>
        <w:jc w:val="both"/>
        <w:rPr>
          <w:sz w:val="20"/>
          <w:szCs w:val="20"/>
          <w:lang w:val="en-GB"/>
        </w:rPr>
      </w:pPr>
      <w:r w:rsidRPr="00B37C9D">
        <w:rPr>
          <w:sz w:val="20"/>
          <w:szCs w:val="20"/>
          <w:lang w:val="en-GB"/>
        </w:rPr>
        <w:t>Director General of the European Automobile Manufacturers' Association (ACEA), Eric-Mark Huitema underlined during CECIMO’s General Assembly that the coronavirus outbreak has had a swift and severe impact on the automotive sector. According to ACEA, Europe has lost a production of more than 4 million motor vehicles so far, which represents 22,3% of total EU output in 2019. The auto industry experienced the strongest drop in car demand ever. ACEA estimates that car sales will fall from 12.8 million units sold in 2019 to 9.6 million this year, a 25% yearly decrease.</w:t>
      </w:r>
    </w:p>
    <w:p w14:paraId="6EEC97A3" w14:textId="77777777" w:rsidR="0009739C" w:rsidRPr="00B37C9D" w:rsidRDefault="0009739C" w:rsidP="0009739C">
      <w:pPr>
        <w:jc w:val="both"/>
        <w:rPr>
          <w:sz w:val="20"/>
          <w:szCs w:val="20"/>
          <w:lang w:val="en-GB"/>
        </w:rPr>
      </w:pPr>
    </w:p>
    <w:p w14:paraId="7BB82BB7" w14:textId="05822847" w:rsidR="0009739C" w:rsidRPr="00B37C9D" w:rsidRDefault="0009739C" w:rsidP="0009739C">
      <w:pPr>
        <w:jc w:val="both"/>
        <w:rPr>
          <w:sz w:val="20"/>
          <w:szCs w:val="20"/>
          <w:lang w:val="en-GB"/>
        </w:rPr>
      </w:pPr>
      <w:r w:rsidRPr="00B37C9D">
        <w:rPr>
          <w:sz w:val="20"/>
          <w:szCs w:val="20"/>
          <w:lang w:val="en-GB"/>
        </w:rPr>
        <w:t xml:space="preserve">The coronavirus pandemic has indeed proven to be a challenge for the machine tool sector and for European manufacturing altogether. However, the European machine tool industry remains an important innovation hub, enabling the development of complementary technologies such as additive manufacturing solutions and industry-oriented digital applications. Furthermore, it continues to deliver reliable, quality machines to key manufacturing sectors, maintaining a strategic role in global manufacturing supply chains. </w:t>
      </w:r>
    </w:p>
    <w:p w14:paraId="6D4FDA2C" w14:textId="77777777" w:rsidR="0009739C" w:rsidRPr="00B37C9D" w:rsidRDefault="0009739C" w:rsidP="0009739C">
      <w:pPr>
        <w:jc w:val="both"/>
        <w:rPr>
          <w:sz w:val="20"/>
          <w:szCs w:val="20"/>
          <w:lang w:val="en-GB"/>
        </w:rPr>
      </w:pPr>
    </w:p>
    <w:p w14:paraId="6371FA73" w14:textId="2B71B489" w:rsidR="0009739C" w:rsidRPr="00B37C9D" w:rsidRDefault="0009739C" w:rsidP="0009739C">
      <w:pPr>
        <w:jc w:val="both"/>
        <w:rPr>
          <w:sz w:val="20"/>
          <w:szCs w:val="20"/>
          <w:lang w:val="en-GB"/>
        </w:rPr>
      </w:pPr>
      <w:r w:rsidRPr="00B37C9D">
        <w:rPr>
          <w:sz w:val="20"/>
          <w:szCs w:val="20"/>
          <w:lang w:val="en-GB"/>
        </w:rPr>
        <w:t xml:space="preserve">“The European machine tool industry -Marcus Burton, Chairman of CECIMO’s Economic Committee states- is a clear example of resilience; even though it has suffered the impact of the pandemic as well as the fallout of its client </w:t>
      </w:r>
      <w:r w:rsidRPr="00B37C9D">
        <w:rPr>
          <w:color w:val="000000" w:themeColor="text1"/>
          <w:sz w:val="20"/>
          <w:szCs w:val="20"/>
          <w:lang w:val="en-GB"/>
        </w:rPr>
        <w:t xml:space="preserve">sectors’ woes, </w:t>
      </w:r>
      <w:r w:rsidRPr="00B37C9D">
        <w:rPr>
          <w:sz w:val="20"/>
          <w:szCs w:val="20"/>
          <w:lang w:val="en-GB"/>
        </w:rPr>
        <w:t>European machine tool builders are committed to technological innovation, digital change and environmental sustainability. This sends positive signals to investors and clients alike and shows that our industry offers new, potentially profitable business opportunities, even in trying times”.</w:t>
      </w:r>
    </w:p>
    <w:p w14:paraId="4427AAA2" w14:textId="77777777" w:rsidR="0009739C" w:rsidRPr="00B37C9D" w:rsidRDefault="0009739C" w:rsidP="0009739C">
      <w:pPr>
        <w:jc w:val="both"/>
        <w:rPr>
          <w:sz w:val="20"/>
          <w:szCs w:val="20"/>
          <w:lang w:val="en-GB"/>
        </w:rPr>
      </w:pPr>
    </w:p>
    <w:p w14:paraId="26A1E811" w14:textId="40C9F1E7" w:rsidR="0009739C" w:rsidRPr="00B37C9D" w:rsidRDefault="0009739C" w:rsidP="0009739C">
      <w:pPr>
        <w:jc w:val="both"/>
        <w:rPr>
          <w:sz w:val="20"/>
          <w:szCs w:val="20"/>
          <w:lang w:val="en-GB"/>
        </w:rPr>
      </w:pPr>
      <w:r w:rsidRPr="00B37C9D">
        <w:rPr>
          <w:sz w:val="20"/>
          <w:szCs w:val="20"/>
          <w:lang w:val="en-GB"/>
        </w:rPr>
        <w:t>In addition to the industry’s push towards innovation, the European Union has laid out an ambitious Recovery Fund to help Member States re-boost their economies in the aftermath of the pandemic. This emergency fund, though controversial and still being debated by the European institutions, will require the Member States to design consistent national-level reform plans and will give access to funds that can help manufacturers, including machine tool builders, embrace the twin transition and enhance their productivity. This once in a lifetime funding opportunity, should it ultimately be approved and the national governments duly implement their country-specific plans, would help our companies to remain competitive in the long-term.</w:t>
      </w:r>
    </w:p>
    <w:p w14:paraId="1E51F7B9" w14:textId="77777777" w:rsidR="0009739C" w:rsidRPr="00B37C9D" w:rsidRDefault="0009739C" w:rsidP="0009739C">
      <w:pPr>
        <w:jc w:val="both"/>
        <w:rPr>
          <w:sz w:val="20"/>
          <w:szCs w:val="20"/>
          <w:lang w:val="en-GB"/>
        </w:rPr>
      </w:pPr>
    </w:p>
    <w:p w14:paraId="2C50A94C" w14:textId="77777777" w:rsidR="0009739C" w:rsidRPr="00B37C9D" w:rsidRDefault="0009739C" w:rsidP="0009739C">
      <w:pPr>
        <w:jc w:val="both"/>
        <w:rPr>
          <w:b/>
          <w:bCs/>
          <w:sz w:val="20"/>
          <w:szCs w:val="20"/>
          <w:lang w:val="en-GB"/>
        </w:rPr>
      </w:pPr>
      <w:r w:rsidRPr="00B37C9D">
        <w:rPr>
          <w:b/>
          <w:bCs/>
          <w:sz w:val="20"/>
          <w:szCs w:val="20"/>
          <w:lang w:val="en-GB"/>
        </w:rPr>
        <w:t>About CECIMO</w:t>
      </w:r>
    </w:p>
    <w:p w14:paraId="2D7B8946" w14:textId="77777777" w:rsidR="0009739C" w:rsidRPr="00B37C9D" w:rsidRDefault="0009739C" w:rsidP="0009739C">
      <w:pPr>
        <w:jc w:val="both"/>
        <w:rPr>
          <w:b/>
          <w:bCs/>
          <w:sz w:val="20"/>
          <w:szCs w:val="20"/>
          <w:lang w:val="en-GB"/>
        </w:rPr>
      </w:pPr>
      <w:r w:rsidRPr="00B37C9D">
        <w:rPr>
          <w:sz w:val="20"/>
          <w:szCs w:val="20"/>
          <w:lang w:val="en-GB"/>
        </w:rPr>
        <w:t>CECIMO is the European Association of the Machine Tool Industries and related Manufacturing Technologies. We bring together 15 national associations of machine tool builders, which represent approximately 1500 industrial enterprises in Europe (EU + EFTA + Turkey), over 80% of which are SMEs. CECIMO covers 98% of the total machine tool production in Europe and about 35% worldwide. It accounts for more than 150,000 employees and a turnover of nearly €26.8 billion in 2019. More than three quarters of CECIMO production is shipped abroad, whereas half of it is exported outside Europe.</w:t>
      </w:r>
    </w:p>
    <w:p w14:paraId="774E12E6" w14:textId="77777777" w:rsidR="0009739C" w:rsidRPr="00B37C9D" w:rsidRDefault="0009739C" w:rsidP="0009739C">
      <w:pPr>
        <w:jc w:val="both"/>
        <w:rPr>
          <w:sz w:val="20"/>
          <w:szCs w:val="20"/>
          <w:lang w:val="en-GB"/>
        </w:rPr>
      </w:pPr>
    </w:p>
    <w:p w14:paraId="093804E8" w14:textId="77777777" w:rsidR="0009739C" w:rsidRPr="00B37C9D" w:rsidRDefault="0009739C" w:rsidP="0009739C">
      <w:pPr>
        <w:jc w:val="both"/>
        <w:rPr>
          <w:sz w:val="20"/>
          <w:szCs w:val="20"/>
          <w:u w:val="single"/>
          <w:lang w:val="en-GB"/>
        </w:rPr>
      </w:pPr>
      <w:r w:rsidRPr="00B37C9D">
        <w:rPr>
          <w:sz w:val="20"/>
          <w:szCs w:val="20"/>
          <w:u w:val="single"/>
          <w:lang w:val="en-GB"/>
        </w:rPr>
        <w:t xml:space="preserve">For media enquiries, contact: </w:t>
      </w:r>
    </w:p>
    <w:p w14:paraId="4520FBCB" w14:textId="77777777" w:rsidR="0009739C" w:rsidRPr="00B37C9D" w:rsidRDefault="0009739C" w:rsidP="0009739C">
      <w:pPr>
        <w:jc w:val="both"/>
        <w:rPr>
          <w:sz w:val="20"/>
          <w:szCs w:val="20"/>
          <w:lang w:val="en-GB"/>
        </w:rPr>
      </w:pPr>
      <w:r w:rsidRPr="00B37C9D">
        <w:rPr>
          <w:sz w:val="20"/>
          <w:szCs w:val="20"/>
          <w:lang w:val="en-GB"/>
        </w:rPr>
        <w:t>Filip Geerts, Director General of CECIMO</w:t>
      </w:r>
    </w:p>
    <w:p w14:paraId="1D68677A" w14:textId="77777777" w:rsidR="0009739C" w:rsidRPr="00B37C9D" w:rsidRDefault="00B37C9D" w:rsidP="0009739C">
      <w:pPr>
        <w:jc w:val="both"/>
        <w:rPr>
          <w:sz w:val="20"/>
          <w:szCs w:val="20"/>
          <w:lang w:val="en-GB"/>
        </w:rPr>
      </w:pPr>
      <w:hyperlink r:id="rId8" w:history="1">
        <w:r w:rsidR="0009739C" w:rsidRPr="00B37C9D">
          <w:rPr>
            <w:rStyle w:val="Hyperlink"/>
            <w:sz w:val="20"/>
            <w:szCs w:val="20"/>
            <w:lang w:val="en-GB"/>
          </w:rPr>
          <w:t>filip.geerts@cecimo.eu</w:t>
        </w:r>
      </w:hyperlink>
    </w:p>
    <w:p w14:paraId="495666CC" w14:textId="77777777" w:rsidR="0009739C" w:rsidRPr="00B37C9D" w:rsidRDefault="0009739C" w:rsidP="0009739C">
      <w:pPr>
        <w:jc w:val="both"/>
        <w:rPr>
          <w:sz w:val="20"/>
          <w:szCs w:val="20"/>
          <w:lang w:val="en-GB"/>
        </w:rPr>
      </w:pPr>
      <w:r w:rsidRPr="00B37C9D">
        <w:rPr>
          <w:sz w:val="20"/>
          <w:szCs w:val="20"/>
          <w:lang w:val="en-GB"/>
        </w:rPr>
        <w:t xml:space="preserve">If you would like to unsubscribe from these emails, please write to </w:t>
      </w:r>
      <w:hyperlink r:id="rId9" w:history="1">
        <w:r w:rsidRPr="00B37C9D">
          <w:rPr>
            <w:rStyle w:val="Hyperlink"/>
            <w:sz w:val="20"/>
            <w:szCs w:val="20"/>
            <w:lang w:val="en-GB"/>
          </w:rPr>
          <w:t>privacy@cecimo.eu</w:t>
        </w:r>
      </w:hyperlink>
      <w:r w:rsidRPr="00B37C9D">
        <w:rPr>
          <w:sz w:val="20"/>
          <w:szCs w:val="20"/>
          <w:lang w:val="en-GB"/>
        </w:rPr>
        <w:t>.</w:t>
      </w:r>
    </w:p>
    <w:p w14:paraId="13D0F898" w14:textId="1FAF71BE" w:rsidR="00355DA3" w:rsidRPr="00B37C9D" w:rsidRDefault="00355DA3" w:rsidP="0009739C">
      <w:pPr>
        <w:jc w:val="both"/>
        <w:rPr>
          <w:color w:val="000000"/>
          <w:sz w:val="20"/>
          <w:szCs w:val="20"/>
          <w:lang w:val="en-GB"/>
        </w:rPr>
      </w:pPr>
    </w:p>
    <w:sectPr w:rsidR="00355DA3" w:rsidRPr="00B37C9D" w:rsidSect="00095E56">
      <w:headerReference w:type="default" r:id="rId10"/>
      <w:footerReference w:type="default" r:id="rId11"/>
      <w:pgSz w:w="11906" w:h="16838"/>
      <w:pgMar w:top="2410" w:right="1287" w:bottom="2410" w:left="144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3566" w14:textId="77777777" w:rsidR="00527AAE" w:rsidRDefault="00527AAE">
      <w:r>
        <w:separator/>
      </w:r>
    </w:p>
  </w:endnote>
  <w:endnote w:type="continuationSeparator" w:id="0">
    <w:p w14:paraId="2F489112" w14:textId="77777777" w:rsidR="00527AAE" w:rsidRDefault="0052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Lt">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2ABD" w14:textId="096440CE" w:rsidR="00577A98" w:rsidRPr="00EA6AB0" w:rsidRDefault="00FB2236" w:rsidP="00EA6AB0">
    <w:pPr>
      <w:pStyle w:val="Footer"/>
      <w:ind w:left="4962"/>
      <w:rPr>
        <w:rFonts w:ascii="Arial" w:hAnsi="Arial" w:cs="Arial"/>
        <w:b/>
        <w:sz w:val="18"/>
        <w:szCs w:val="18"/>
        <w:lang w:val="fr-BE"/>
      </w:rPr>
    </w:pPr>
    <w:r w:rsidRPr="00FB2236">
      <w:rPr>
        <w:rFonts w:ascii="Arial" w:hAnsi="Arial" w:cs="Arial"/>
        <w:noProof/>
        <w:lang w:eastAsia="en-GB"/>
      </w:rPr>
      <w:drawing>
        <wp:anchor distT="0" distB="0" distL="114300" distR="114300" simplePos="0" relativeHeight="251676160" behindDoc="0" locked="0" layoutInCell="1" allowOverlap="1" wp14:anchorId="5D10ABA2" wp14:editId="6616E38B">
          <wp:simplePos x="0" y="0"/>
          <wp:positionH relativeFrom="column">
            <wp:posOffset>-909320</wp:posOffset>
          </wp:positionH>
          <wp:positionV relativeFrom="paragraph">
            <wp:posOffset>-612965</wp:posOffset>
          </wp:positionV>
          <wp:extent cx="8382000" cy="128270"/>
          <wp:effectExtent l="0" t="0" r="0" b="508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38200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137" w:rsidRPr="0049400F">
      <w:rPr>
        <w:rFonts w:ascii="Arial" w:hAnsi="Arial" w:cs="Arial"/>
        <w:noProof/>
        <w:lang w:eastAsia="en-GB"/>
      </w:rPr>
      <mc:AlternateContent>
        <mc:Choice Requires="wps">
          <w:drawing>
            <wp:anchor distT="45720" distB="45720" distL="114300" distR="114300" simplePos="0" relativeHeight="251668992" behindDoc="1" locked="0" layoutInCell="1" allowOverlap="1" wp14:anchorId="0576B39E" wp14:editId="672F8DBA">
              <wp:simplePos x="0" y="0"/>
              <wp:positionH relativeFrom="column">
                <wp:posOffset>3086100</wp:posOffset>
              </wp:positionH>
              <wp:positionV relativeFrom="paragraph">
                <wp:posOffset>-535627</wp:posOffset>
              </wp:positionV>
              <wp:extent cx="380047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09625"/>
                      </a:xfrm>
                      <a:prstGeom prst="rect">
                        <a:avLst/>
                      </a:prstGeom>
                      <a:solidFill>
                        <a:srgbClr val="FFFFFF"/>
                      </a:solidFill>
                      <a:ln w="9525">
                        <a:noFill/>
                        <a:miter lim="800000"/>
                        <a:headEnd/>
                        <a:tailEnd/>
                      </a:ln>
                    </wps:spPr>
                    <wps:txb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6B0029F4" w:rsidR="00EA6AB0" w:rsidRPr="00A7631F" w:rsidRDefault="00B37C9D" w:rsidP="00EA6AB0">
                          <w:pPr>
                            <w:tabs>
                              <w:tab w:val="left" w:pos="426"/>
                              <w:tab w:val="right" w:pos="2127"/>
                            </w:tabs>
                            <w:autoSpaceDE w:val="0"/>
                            <w:autoSpaceDN w:val="0"/>
                            <w:adjustRightInd w:val="0"/>
                            <w:rPr>
                              <w:rFonts w:ascii="Roboto Lt" w:hAnsi="Roboto Lt" w:cs="Arial"/>
                              <w:bCs/>
                              <w:sz w:val="18"/>
                              <w:szCs w:val="18"/>
                              <w:lang w:val="fr-FR"/>
                            </w:rPr>
                          </w:pPr>
                          <w:hyperlink r:id="rId2" w:history="1">
                            <w:r w:rsidR="00751DCA" w:rsidRPr="001C40DD">
                              <w:rPr>
                                <w:rStyle w:val="Hyperlink"/>
                                <w:rFonts w:ascii="Roboto Lt" w:hAnsi="Roboto Lt" w:cs="Arial"/>
                                <w:bCs/>
                                <w:sz w:val="18"/>
                                <w:szCs w:val="18"/>
                                <w:lang w:val="fr-FR"/>
                              </w:rPr>
                              <w:t>information@cecimo.eu</w:t>
                            </w:r>
                          </w:hyperlink>
                          <w:r w:rsidR="00751DCA">
                            <w:rPr>
                              <w:rFonts w:ascii="Roboto Lt" w:hAnsi="Roboto Lt" w:cs="Arial"/>
                              <w:bCs/>
                              <w:sz w:val="18"/>
                              <w:szCs w:val="18"/>
                              <w:lang w:val="fr-FR"/>
                            </w:rPr>
                            <w:t xml:space="preserve"> </w:t>
                          </w:r>
                          <w:r w:rsidR="00EA6AB0" w:rsidRPr="00A7631F">
                            <w:rPr>
                              <w:rFonts w:ascii="Roboto Lt" w:hAnsi="Roboto Lt" w:cs="Arial"/>
                              <w:bCs/>
                              <w:sz w:val="18"/>
                              <w:szCs w:val="18"/>
                              <w:lang w:val="fr-FR"/>
                            </w:rPr>
                            <w:t>www.cecimo.eu</w:t>
                          </w:r>
                        </w:p>
                        <w:p w14:paraId="72F0F94D" w14:textId="0AC74DB1" w:rsidR="00723244" w:rsidRPr="00EA6AB0" w:rsidRDefault="00723244" w:rsidP="00723244">
                          <w:pPr>
                            <w:jc w:val="right"/>
                            <w:rPr>
                              <w:rFonts w:ascii="Roboto Lt" w:hAnsi="Roboto Lt"/>
                              <w:color w:val="002D6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6B39E" id="_x0000_t202" coordsize="21600,21600" o:spt="202" path="m,l,21600r21600,l21600,xe">
              <v:stroke joinstyle="miter"/>
              <v:path gradientshapeok="t" o:connecttype="rect"/>
            </v:shapetype>
            <v:shape id="Text Box 2" o:spid="_x0000_s1026" type="#_x0000_t202" style="position:absolute;left:0;text-align:left;margin-left:243pt;margin-top:-42.2pt;width:299.25pt;height:63.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rj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" stroked="f">
              <v:textbo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6B0029F4" w:rsidR="00EA6AB0" w:rsidRPr="00A7631F" w:rsidRDefault="00B37C9D" w:rsidP="00EA6AB0">
                    <w:pPr>
                      <w:tabs>
                        <w:tab w:val="left" w:pos="426"/>
                        <w:tab w:val="right" w:pos="2127"/>
                      </w:tabs>
                      <w:autoSpaceDE w:val="0"/>
                      <w:autoSpaceDN w:val="0"/>
                      <w:adjustRightInd w:val="0"/>
                      <w:rPr>
                        <w:rFonts w:ascii="Roboto Lt" w:hAnsi="Roboto Lt" w:cs="Arial"/>
                        <w:bCs/>
                        <w:sz w:val="18"/>
                        <w:szCs w:val="18"/>
                        <w:lang w:val="fr-FR"/>
                      </w:rPr>
                    </w:pPr>
                    <w:hyperlink r:id="rId3" w:history="1">
                      <w:r w:rsidR="00751DCA" w:rsidRPr="001C40DD">
                        <w:rPr>
                          <w:rStyle w:val="Hyperlink"/>
                          <w:rFonts w:ascii="Roboto Lt" w:hAnsi="Roboto Lt" w:cs="Arial"/>
                          <w:bCs/>
                          <w:sz w:val="18"/>
                          <w:szCs w:val="18"/>
                          <w:lang w:val="fr-FR"/>
                        </w:rPr>
                        <w:t>information@cecimo.eu</w:t>
                      </w:r>
                    </w:hyperlink>
                    <w:r w:rsidR="00751DCA">
                      <w:rPr>
                        <w:rFonts w:ascii="Roboto Lt" w:hAnsi="Roboto Lt" w:cs="Arial"/>
                        <w:bCs/>
                        <w:sz w:val="18"/>
                        <w:szCs w:val="18"/>
                        <w:lang w:val="fr-FR"/>
                      </w:rPr>
                      <w:t xml:space="preserve"> </w:t>
                    </w:r>
                    <w:r w:rsidR="00EA6AB0" w:rsidRPr="00A7631F">
                      <w:rPr>
                        <w:rFonts w:ascii="Roboto Lt" w:hAnsi="Roboto Lt" w:cs="Arial"/>
                        <w:bCs/>
                        <w:sz w:val="18"/>
                        <w:szCs w:val="18"/>
                        <w:lang w:val="fr-FR"/>
                      </w:rPr>
                      <w:t>www.cecimo.eu</w:t>
                    </w:r>
                  </w:p>
                  <w:p w14:paraId="72F0F94D" w14:textId="0AC74DB1" w:rsidR="00723244" w:rsidRPr="00EA6AB0" w:rsidRDefault="00723244" w:rsidP="00723244">
                    <w:pPr>
                      <w:jc w:val="right"/>
                      <w:rPr>
                        <w:rFonts w:ascii="Roboto Lt" w:hAnsi="Roboto Lt"/>
                        <w:color w:val="002D62"/>
                        <w:sz w:val="18"/>
                        <w:szCs w:val="18"/>
                      </w:rPr>
                    </w:pPr>
                  </w:p>
                </w:txbxContent>
              </v:textbox>
            </v:shape>
          </w:pict>
        </mc:Fallback>
      </mc:AlternateContent>
    </w:r>
    <w:r w:rsidR="00577A98" w:rsidRPr="00F56A40">
      <w:rPr>
        <w:rStyle w:val="Hyperlink"/>
        <w:rFonts w:ascii="Arial" w:hAnsi="Arial" w:cs="Arial"/>
        <w:b/>
        <w:color w:val="auto"/>
        <w:sz w:val="18"/>
        <w:szCs w:val="18"/>
        <w:u w:val="none"/>
        <w:lang w:val="fr-BE"/>
      </w:rPr>
      <w:tab/>
    </w:r>
    <w:r w:rsidR="00577A98" w:rsidRPr="00F56A40">
      <w:rPr>
        <w:rStyle w:val="Hyperlink"/>
        <w:rFonts w:ascii="Arial" w:hAnsi="Arial" w:cs="Arial"/>
        <w:b/>
        <w:color w:val="auto"/>
        <w:sz w:val="18"/>
        <w:szCs w:val="18"/>
        <w:u w:val="none"/>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DEEE2" w14:textId="77777777" w:rsidR="00527AAE" w:rsidRDefault="00527AAE">
      <w:r>
        <w:separator/>
      </w:r>
    </w:p>
  </w:footnote>
  <w:footnote w:type="continuationSeparator" w:id="0">
    <w:p w14:paraId="0B696955" w14:textId="77777777" w:rsidR="00527AAE" w:rsidRDefault="0052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D1D5" w14:textId="0EBF7206" w:rsidR="00577A98" w:rsidRPr="000F3782" w:rsidRDefault="00FB2236">
    <w:pPr>
      <w:pStyle w:val="Header"/>
      <w:rPr>
        <w:rFonts w:ascii="Arial" w:hAnsi="Arial" w:cs="Arial"/>
        <w:color w:val="606060"/>
        <w:sz w:val="16"/>
        <w:szCs w:val="16"/>
      </w:rPr>
    </w:pPr>
    <w:r w:rsidRPr="00FB2236">
      <w:rPr>
        <w:rFonts w:ascii="Arial" w:hAnsi="Arial" w:cs="Arial"/>
        <w:noProof/>
        <w:lang w:eastAsia="en-GB"/>
      </w:rPr>
      <w:drawing>
        <wp:anchor distT="0" distB="0" distL="114300" distR="114300" simplePos="0" relativeHeight="251674112" behindDoc="0" locked="0" layoutInCell="1" allowOverlap="1" wp14:anchorId="6185F8A4" wp14:editId="0C1C6AF7">
          <wp:simplePos x="0" y="0"/>
          <wp:positionH relativeFrom="column">
            <wp:posOffset>-942975</wp:posOffset>
          </wp:positionH>
          <wp:positionV relativeFrom="paragraph">
            <wp:posOffset>578485</wp:posOffset>
          </wp:positionV>
          <wp:extent cx="7948613" cy="11747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613"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314" w:rsidRPr="00D13314">
      <w:rPr>
        <w:rFonts w:ascii="Arial" w:hAnsi="Arial" w:cs="Arial"/>
        <w:noProof/>
        <w:color w:val="606060"/>
        <w:lang w:eastAsia="en-GB"/>
      </w:rPr>
      <w:drawing>
        <wp:anchor distT="0" distB="0" distL="114300" distR="114300" simplePos="0" relativeHeight="251670016" behindDoc="0" locked="0" layoutInCell="1" allowOverlap="1" wp14:anchorId="41279CDE" wp14:editId="63AD07E1">
          <wp:simplePos x="0" y="0"/>
          <wp:positionH relativeFrom="column">
            <wp:posOffset>-838200</wp:posOffset>
          </wp:positionH>
          <wp:positionV relativeFrom="paragraph">
            <wp:posOffset>-318135</wp:posOffset>
          </wp:positionV>
          <wp:extent cx="3695065" cy="867410"/>
          <wp:effectExtent l="0" t="0" r="635" b="8890"/>
          <wp:wrapTopAndBottom/>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695065" cy="867410"/>
                  </a:xfrm>
                  <a:prstGeom prst="rect">
                    <a:avLst/>
                  </a:prstGeom>
                </pic:spPr>
              </pic:pic>
            </a:graphicData>
          </a:graphic>
          <wp14:sizeRelH relativeFrom="page">
            <wp14:pctWidth>0</wp14:pctWidth>
          </wp14:sizeRelH>
          <wp14:sizeRelV relativeFrom="page">
            <wp14:pctHeight>0</wp14:pctHeight>
          </wp14:sizeRelV>
        </wp:anchor>
      </w:drawing>
    </w:r>
    <w:r w:rsidR="00577A98">
      <w:rPr>
        <w:rFonts w:ascii="Arial" w:hAnsi="Arial" w:cs="Arial"/>
        <w:color w:val="606060"/>
      </w:rPr>
      <w:tab/>
    </w:r>
    <w:r w:rsidR="00577A98">
      <w:rPr>
        <w:rFonts w:ascii="Arial" w:hAnsi="Arial" w:cs="Arial"/>
        <w:color w:val="606060"/>
      </w:rPr>
      <w:tab/>
    </w:r>
    <w:r w:rsidR="00577A98" w:rsidRPr="000F3782">
      <w:rPr>
        <w:rFonts w:ascii="Arial" w:hAnsi="Arial" w:cs="Arial"/>
        <w:color w:val="606060"/>
        <w:sz w:val="16"/>
        <w:szCs w:val="16"/>
      </w:rPr>
      <w:t xml:space="preserve">                      </w:t>
    </w:r>
  </w:p>
  <w:p w14:paraId="41EEB2AB" w14:textId="47BF1CDF" w:rsidR="00577A98" w:rsidRPr="00B07DBC" w:rsidRDefault="00577A98" w:rsidP="000F3782">
    <w:pPr>
      <w:pStyle w:val="Header"/>
      <w:tabs>
        <w:tab w:val="clear" w:pos="4153"/>
        <w:tab w:val="clear" w:pos="8306"/>
      </w:tabs>
      <w:rPr>
        <w:sz w:val="22"/>
        <w:szCs w:val="22"/>
      </w:rPr>
    </w:pPr>
    <w:r>
      <w:rPr>
        <w:rFonts w:ascii="Arial" w:hAnsi="Arial" w:cs="Arial"/>
        <w:color w:val="606060"/>
      </w:rPr>
      <w:tab/>
    </w:r>
    <w:r>
      <w:rPr>
        <w:rFonts w:ascii="Arial" w:hAnsi="Arial" w:cs="Arial"/>
        <w:color w:val="606060"/>
      </w:rPr>
      <w:tab/>
    </w:r>
    <w:r>
      <w:rPr>
        <w:rFonts w:ascii="Arial" w:hAnsi="Arial" w:cs="Arial"/>
        <w:color w:val="60606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74BD"/>
    <w:multiLevelType w:val="hybridMultilevel"/>
    <w:tmpl w:val="A73A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75ED"/>
    <w:multiLevelType w:val="hybridMultilevel"/>
    <w:tmpl w:val="B1103E5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F83BF2"/>
    <w:multiLevelType w:val="hybridMultilevel"/>
    <w:tmpl w:val="E65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16DFC"/>
    <w:multiLevelType w:val="hybridMultilevel"/>
    <w:tmpl w:val="3664ED9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D6E6993"/>
    <w:multiLevelType w:val="hybridMultilevel"/>
    <w:tmpl w:val="1E6440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A50BD9"/>
    <w:multiLevelType w:val="hybridMultilevel"/>
    <w:tmpl w:val="A9E4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3673D"/>
    <w:multiLevelType w:val="hybridMultilevel"/>
    <w:tmpl w:val="A8C28F6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E80A19"/>
    <w:multiLevelType w:val="hybridMultilevel"/>
    <w:tmpl w:val="493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90252"/>
    <w:multiLevelType w:val="hybridMultilevel"/>
    <w:tmpl w:val="9D403A1A"/>
    <w:lvl w:ilvl="0" w:tplc="0D04CEE4">
      <w:start w:val="114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F63D2D"/>
    <w:multiLevelType w:val="hybridMultilevel"/>
    <w:tmpl w:val="5064A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2A463E"/>
    <w:multiLevelType w:val="hybridMultilevel"/>
    <w:tmpl w:val="FBB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A5A82"/>
    <w:multiLevelType w:val="hybridMultilevel"/>
    <w:tmpl w:val="F106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2A57F2"/>
    <w:multiLevelType w:val="hybridMultilevel"/>
    <w:tmpl w:val="50506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86707D"/>
    <w:multiLevelType w:val="hybridMultilevel"/>
    <w:tmpl w:val="716E166C"/>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B7F67EF"/>
    <w:multiLevelType w:val="hybridMultilevel"/>
    <w:tmpl w:val="8C90E290"/>
    <w:lvl w:ilvl="0" w:tplc="B3F656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6E493E"/>
    <w:multiLevelType w:val="hybridMultilevel"/>
    <w:tmpl w:val="4F6E8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51D8E"/>
    <w:multiLevelType w:val="hybridMultilevel"/>
    <w:tmpl w:val="F3BE5C3E"/>
    <w:lvl w:ilvl="0" w:tplc="FCEC71F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DA3AAB"/>
    <w:multiLevelType w:val="hybridMultilevel"/>
    <w:tmpl w:val="03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F21DD"/>
    <w:multiLevelType w:val="hybridMultilevel"/>
    <w:tmpl w:val="321E31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3B15A8"/>
    <w:multiLevelType w:val="hybridMultilevel"/>
    <w:tmpl w:val="EFFAE1B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D1669"/>
    <w:multiLevelType w:val="hybridMultilevel"/>
    <w:tmpl w:val="7EE0D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C0E7F"/>
    <w:multiLevelType w:val="hybridMultilevel"/>
    <w:tmpl w:val="8784483E"/>
    <w:lvl w:ilvl="0" w:tplc="41F6DB56">
      <w:start w:val="2"/>
      <w:numFmt w:val="bullet"/>
      <w:lvlText w:val=""/>
      <w:lvlJc w:val="left"/>
      <w:pPr>
        <w:tabs>
          <w:tab w:val="num" w:pos="720"/>
        </w:tabs>
        <w:ind w:left="720" w:hanging="360"/>
      </w:pPr>
      <w:rPr>
        <w:rFonts w:ascii="Symbol" w:eastAsia="Star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72D53"/>
    <w:multiLevelType w:val="hybridMultilevel"/>
    <w:tmpl w:val="F9328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E91441F"/>
    <w:multiLevelType w:val="hybridMultilevel"/>
    <w:tmpl w:val="52B2D992"/>
    <w:lvl w:ilvl="0" w:tplc="080C0001">
      <w:start w:val="1"/>
      <w:numFmt w:val="bullet"/>
      <w:lvlText w:val=""/>
      <w:lvlJc w:val="left"/>
      <w:pPr>
        <w:ind w:left="1260" w:hanging="360"/>
      </w:pPr>
      <w:rPr>
        <w:rFonts w:ascii="Symbol" w:hAnsi="Symbo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num w:numId="1">
    <w:abstractNumId w:val="14"/>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1"/>
  </w:num>
  <w:num w:numId="8">
    <w:abstractNumId w:val="21"/>
  </w:num>
  <w:num w:numId="9">
    <w:abstractNumId w:val="20"/>
  </w:num>
  <w:num w:numId="10">
    <w:abstractNumId w:val="4"/>
  </w:num>
  <w:num w:numId="11">
    <w:abstractNumId w:val="17"/>
  </w:num>
  <w:num w:numId="12">
    <w:abstractNumId w:val="2"/>
  </w:num>
  <w:num w:numId="13">
    <w:abstractNumId w:val="16"/>
  </w:num>
  <w:num w:numId="14">
    <w:abstractNumId w:val="23"/>
  </w:num>
  <w:num w:numId="15">
    <w:abstractNumId w:val="1"/>
  </w:num>
  <w:num w:numId="16">
    <w:abstractNumId w:val="8"/>
  </w:num>
  <w:num w:numId="17">
    <w:abstractNumId w:val="6"/>
  </w:num>
  <w:num w:numId="18">
    <w:abstractNumId w:val="0"/>
  </w:num>
  <w:num w:numId="19">
    <w:abstractNumId w:val="18"/>
  </w:num>
  <w:num w:numId="20">
    <w:abstractNumId w:val="13"/>
  </w:num>
  <w:num w:numId="21">
    <w:abstractNumId w:val="10"/>
  </w:num>
  <w:num w:numId="22">
    <w:abstractNumId w:val="15"/>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97"/>
    <w:rsid w:val="00002108"/>
    <w:rsid w:val="000050EA"/>
    <w:rsid w:val="00022665"/>
    <w:rsid w:val="00022AFA"/>
    <w:rsid w:val="00030356"/>
    <w:rsid w:val="00032807"/>
    <w:rsid w:val="00036EB9"/>
    <w:rsid w:val="0003728B"/>
    <w:rsid w:val="0003767E"/>
    <w:rsid w:val="00060E1F"/>
    <w:rsid w:val="000700F5"/>
    <w:rsid w:val="00070596"/>
    <w:rsid w:val="00071CE6"/>
    <w:rsid w:val="00073E29"/>
    <w:rsid w:val="00073EC6"/>
    <w:rsid w:val="00076B57"/>
    <w:rsid w:val="00082DD3"/>
    <w:rsid w:val="00086A3A"/>
    <w:rsid w:val="00091C54"/>
    <w:rsid w:val="00095E56"/>
    <w:rsid w:val="00096608"/>
    <w:rsid w:val="0009739C"/>
    <w:rsid w:val="000A2ACD"/>
    <w:rsid w:val="000A5F5E"/>
    <w:rsid w:val="000B2148"/>
    <w:rsid w:val="000B38A1"/>
    <w:rsid w:val="000D4530"/>
    <w:rsid w:val="000D5697"/>
    <w:rsid w:val="000E3BC5"/>
    <w:rsid w:val="000E43DB"/>
    <w:rsid w:val="000E6C16"/>
    <w:rsid w:val="000F3782"/>
    <w:rsid w:val="000F6137"/>
    <w:rsid w:val="00114B97"/>
    <w:rsid w:val="001159D7"/>
    <w:rsid w:val="001161DD"/>
    <w:rsid w:val="0013474C"/>
    <w:rsid w:val="00142847"/>
    <w:rsid w:val="00145248"/>
    <w:rsid w:val="001538CE"/>
    <w:rsid w:val="00155BDF"/>
    <w:rsid w:val="00160900"/>
    <w:rsid w:val="00162055"/>
    <w:rsid w:val="00165F97"/>
    <w:rsid w:val="00167BCD"/>
    <w:rsid w:val="00176BC7"/>
    <w:rsid w:val="001833F0"/>
    <w:rsid w:val="001917C2"/>
    <w:rsid w:val="00192719"/>
    <w:rsid w:val="00193F67"/>
    <w:rsid w:val="001A2EE4"/>
    <w:rsid w:val="001B1C63"/>
    <w:rsid w:val="001B3D08"/>
    <w:rsid w:val="001C02FB"/>
    <w:rsid w:val="001C04B0"/>
    <w:rsid w:val="001C085A"/>
    <w:rsid w:val="001C5578"/>
    <w:rsid w:val="001C6208"/>
    <w:rsid w:val="001D0C7E"/>
    <w:rsid w:val="001D1F20"/>
    <w:rsid w:val="001D7E96"/>
    <w:rsid w:val="001E6A2E"/>
    <w:rsid w:val="001F2A05"/>
    <w:rsid w:val="001F6149"/>
    <w:rsid w:val="00201DC2"/>
    <w:rsid w:val="0020740E"/>
    <w:rsid w:val="002148C1"/>
    <w:rsid w:val="00216264"/>
    <w:rsid w:val="0023617A"/>
    <w:rsid w:val="0023659C"/>
    <w:rsid w:val="00240648"/>
    <w:rsid w:val="00243DF0"/>
    <w:rsid w:val="002538D9"/>
    <w:rsid w:val="00255ED5"/>
    <w:rsid w:val="00260A8D"/>
    <w:rsid w:val="0026349F"/>
    <w:rsid w:val="00267DBB"/>
    <w:rsid w:val="00271136"/>
    <w:rsid w:val="0027280C"/>
    <w:rsid w:val="0028224F"/>
    <w:rsid w:val="00282386"/>
    <w:rsid w:val="00293DF9"/>
    <w:rsid w:val="00296538"/>
    <w:rsid w:val="002A1969"/>
    <w:rsid w:val="002A26EB"/>
    <w:rsid w:val="002A2CED"/>
    <w:rsid w:val="002A714C"/>
    <w:rsid w:val="002B298A"/>
    <w:rsid w:val="002B364F"/>
    <w:rsid w:val="002B78C9"/>
    <w:rsid w:val="002B7931"/>
    <w:rsid w:val="002C4688"/>
    <w:rsid w:val="002C5225"/>
    <w:rsid w:val="002D5402"/>
    <w:rsid w:val="002E302E"/>
    <w:rsid w:val="002E7C8A"/>
    <w:rsid w:val="00324886"/>
    <w:rsid w:val="00325890"/>
    <w:rsid w:val="003361FC"/>
    <w:rsid w:val="003401F9"/>
    <w:rsid w:val="003412E2"/>
    <w:rsid w:val="003449F1"/>
    <w:rsid w:val="0035212D"/>
    <w:rsid w:val="00352788"/>
    <w:rsid w:val="00355DA3"/>
    <w:rsid w:val="00366134"/>
    <w:rsid w:val="00370690"/>
    <w:rsid w:val="0037316A"/>
    <w:rsid w:val="0037388D"/>
    <w:rsid w:val="0037412D"/>
    <w:rsid w:val="00376CC0"/>
    <w:rsid w:val="00386D56"/>
    <w:rsid w:val="00393AA7"/>
    <w:rsid w:val="003944C3"/>
    <w:rsid w:val="003A44CF"/>
    <w:rsid w:val="003A5630"/>
    <w:rsid w:val="003A6EBC"/>
    <w:rsid w:val="003B14D3"/>
    <w:rsid w:val="003B446E"/>
    <w:rsid w:val="003D614C"/>
    <w:rsid w:val="003D6697"/>
    <w:rsid w:val="003E582E"/>
    <w:rsid w:val="003E5AF6"/>
    <w:rsid w:val="003E633E"/>
    <w:rsid w:val="003E67D7"/>
    <w:rsid w:val="003F044E"/>
    <w:rsid w:val="003F1C49"/>
    <w:rsid w:val="003F7548"/>
    <w:rsid w:val="00401783"/>
    <w:rsid w:val="004039E5"/>
    <w:rsid w:val="004171EF"/>
    <w:rsid w:val="00425100"/>
    <w:rsid w:val="004278C7"/>
    <w:rsid w:val="00436D71"/>
    <w:rsid w:val="00442908"/>
    <w:rsid w:val="00442A22"/>
    <w:rsid w:val="00444C3E"/>
    <w:rsid w:val="00447D04"/>
    <w:rsid w:val="00456E7A"/>
    <w:rsid w:val="00457880"/>
    <w:rsid w:val="004606A1"/>
    <w:rsid w:val="00467C10"/>
    <w:rsid w:val="00483A7F"/>
    <w:rsid w:val="004917FA"/>
    <w:rsid w:val="004920B2"/>
    <w:rsid w:val="00492233"/>
    <w:rsid w:val="00492A01"/>
    <w:rsid w:val="0049400F"/>
    <w:rsid w:val="0049475C"/>
    <w:rsid w:val="004A54FD"/>
    <w:rsid w:val="004A77B2"/>
    <w:rsid w:val="004B76F0"/>
    <w:rsid w:val="004C2C4C"/>
    <w:rsid w:val="004C4EA4"/>
    <w:rsid w:val="004D3139"/>
    <w:rsid w:val="004D6683"/>
    <w:rsid w:val="004D7B6B"/>
    <w:rsid w:val="004E33B6"/>
    <w:rsid w:val="004E6010"/>
    <w:rsid w:val="004E6A8F"/>
    <w:rsid w:val="004F10DC"/>
    <w:rsid w:val="004F2781"/>
    <w:rsid w:val="00500963"/>
    <w:rsid w:val="00505081"/>
    <w:rsid w:val="00514541"/>
    <w:rsid w:val="00514C2D"/>
    <w:rsid w:val="00527AAE"/>
    <w:rsid w:val="00541DC6"/>
    <w:rsid w:val="00550E4B"/>
    <w:rsid w:val="00552900"/>
    <w:rsid w:val="0055725D"/>
    <w:rsid w:val="00570724"/>
    <w:rsid w:val="00577A98"/>
    <w:rsid w:val="005920CC"/>
    <w:rsid w:val="00594963"/>
    <w:rsid w:val="005B34C0"/>
    <w:rsid w:val="005B6703"/>
    <w:rsid w:val="005B71B7"/>
    <w:rsid w:val="005C45D5"/>
    <w:rsid w:val="005C7ED3"/>
    <w:rsid w:val="005D2308"/>
    <w:rsid w:val="005D4AB7"/>
    <w:rsid w:val="005D51BF"/>
    <w:rsid w:val="005F000C"/>
    <w:rsid w:val="005F066C"/>
    <w:rsid w:val="00602DB5"/>
    <w:rsid w:val="00607EC6"/>
    <w:rsid w:val="00630726"/>
    <w:rsid w:val="0063188E"/>
    <w:rsid w:val="006550B4"/>
    <w:rsid w:val="00662B9F"/>
    <w:rsid w:val="00666344"/>
    <w:rsid w:val="00672655"/>
    <w:rsid w:val="006742DE"/>
    <w:rsid w:val="00682BB1"/>
    <w:rsid w:val="00690129"/>
    <w:rsid w:val="00690A1A"/>
    <w:rsid w:val="006C2AAD"/>
    <w:rsid w:val="006C5409"/>
    <w:rsid w:val="006E0237"/>
    <w:rsid w:val="006E1AB7"/>
    <w:rsid w:val="006E54B1"/>
    <w:rsid w:val="006F3E21"/>
    <w:rsid w:val="00704974"/>
    <w:rsid w:val="00711FA2"/>
    <w:rsid w:val="00713365"/>
    <w:rsid w:val="007143E5"/>
    <w:rsid w:val="00722C75"/>
    <w:rsid w:val="00723244"/>
    <w:rsid w:val="0073409D"/>
    <w:rsid w:val="00751DCA"/>
    <w:rsid w:val="0075314A"/>
    <w:rsid w:val="00756AE6"/>
    <w:rsid w:val="00757A98"/>
    <w:rsid w:val="0077100C"/>
    <w:rsid w:val="00774ADD"/>
    <w:rsid w:val="0077545F"/>
    <w:rsid w:val="007823E4"/>
    <w:rsid w:val="007A4464"/>
    <w:rsid w:val="007B0A1E"/>
    <w:rsid w:val="007B0E65"/>
    <w:rsid w:val="007B1F70"/>
    <w:rsid w:val="007B4310"/>
    <w:rsid w:val="007B7AA7"/>
    <w:rsid w:val="007C15DE"/>
    <w:rsid w:val="007C295C"/>
    <w:rsid w:val="007C5900"/>
    <w:rsid w:val="007C758E"/>
    <w:rsid w:val="007D038D"/>
    <w:rsid w:val="007D059B"/>
    <w:rsid w:val="007D08E1"/>
    <w:rsid w:val="007D0AD5"/>
    <w:rsid w:val="007D69D0"/>
    <w:rsid w:val="007E4B9D"/>
    <w:rsid w:val="007E580F"/>
    <w:rsid w:val="007F2178"/>
    <w:rsid w:val="007F4952"/>
    <w:rsid w:val="0080024A"/>
    <w:rsid w:val="00804789"/>
    <w:rsid w:val="00811ACA"/>
    <w:rsid w:val="00811E1D"/>
    <w:rsid w:val="00812186"/>
    <w:rsid w:val="008256C1"/>
    <w:rsid w:val="008302CB"/>
    <w:rsid w:val="00831B26"/>
    <w:rsid w:val="00831CB2"/>
    <w:rsid w:val="00842BAB"/>
    <w:rsid w:val="008551FC"/>
    <w:rsid w:val="008557A1"/>
    <w:rsid w:val="00855A12"/>
    <w:rsid w:val="00864799"/>
    <w:rsid w:val="00870F98"/>
    <w:rsid w:val="00872F2A"/>
    <w:rsid w:val="00874518"/>
    <w:rsid w:val="00874F47"/>
    <w:rsid w:val="00877D27"/>
    <w:rsid w:val="00880BE3"/>
    <w:rsid w:val="008A2228"/>
    <w:rsid w:val="008A7FF2"/>
    <w:rsid w:val="008B24CE"/>
    <w:rsid w:val="008B475B"/>
    <w:rsid w:val="008B6C43"/>
    <w:rsid w:val="008C13BD"/>
    <w:rsid w:val="008C4932"/>
    <w:rsid w:val="008C4BAD"/>
    <w:rsid w:val="008D7A97"/>
    <w:rsid w:val="008F1E1D"/>
    <w:rsid w:val="008F33C6"/>
    <w:rsid w:val="00904B97"/>
    <w:rsid w:val="00910042"/>
    <w:rsid w:val="00911D49"/>
    <w:rsid w:val="00913C46"/>
    <w:rsid w:val="009145FE"/>
    <w:rsid w:val="009169E5"/>
    <w:rsid w:val="0091788E"/>
    <w:rsid w:val="00923FFA"/>
    <w:rsid w:val="009274EE"/>
    <w:rsid w:val="00936239"/>
    <w:rsid w:val="0094180C"/>
    <w:rsid w:val="00950BA4"/>
    <w:rsid w:val="00952661"/>
    <w:rsid w:val="00952CD2"/>
    <w:rsid w:val="00952E42"/>
    <w:rsid w:val="00961D3A"/>
    <w:rsid w:val="009700AC"/>
    <w:rsid w:val="00976344"/>
    <w:rsid w:val="0098403B"/>
    <w:rsid w:val="00984354"/>
    <w:rsid w:val="009907E3"/>
    <w:rsid w:val="00991983"/>
    <w:rsid w:val="00994177"/>
    <w:rsid w:val="009A53D2"/>
    <w:rsid w:val="009B113A"/>
    <w:rsid w:val="009B2CC1"/>
    <w:rsid w:val="009B50F2"/>
    <w:rsid w:val="009C60EA"/>
    <w:rsid w:val="009F4C99"/>
    <w:rsid w:val="009F70DE"/>
    <w:rsid w:val="00A04B45"/>
    <w:rsid w:val="00A10016"/>
    <w:rsid w:val="00A22DFE"/>
    <w:rsid w:val="00A236AA"/>
    <w:rsid w:val="00A33827"/>
    <w:rsid w:val="00A420BD"/>
    <w:rsid w:val="00A4742C"/>
    <w:rsid w:val="00A54BD8"/>
    <w:rsid w:val="00A604E0"/>
    <w:rsid w:val="00A7631F"/>
    <w:rsid w:val="00A82B32"/>
    <w:rsid w:val="00A87E81"/>
    <w:rsid w:val="00A91D0D"/>
    <w:rsid w:val="00A91DC7"/>
    <w:rsid w:val="00A9660F"/>
    <w:rsid w:val="00AA145B"/>
    <w:rsid w:val="00AA1DFE"/>
    <w:rsid w:val="00AA1FB2"/>
    <w:rsid w:val="00AA654B"/>
    <w:rsid w:val="00AA673E"/>
    <w:rsid w:val="00AA6E30"/>
    <w:rsid w:val="00AA74CD"/>
    <w:rsid w:val="00AA7B08"/>
    <w:rsid w:val="00AB0732"/>
    <w:rsid w:val="00AB46FA"/>
    <w:rsid w:val="00AB73E4"/>
    <w:rsid w:val="00AD1240"/>
    <w:rsid w:val="00AE2ECA"/>
    <w:rsid w:val="00AE3857"/>
    <w:rsid w:val="00AE3B7F"/>
    <w:rsid w:val="00AF14BB"/>
    <w:rsid w:val="00AF21FF"/>
    <w:rsid w:val="00AF2EE7"/>
    <w:rsid w:val="00AF4748"/>
    <w:rsid w:val="00AF5D27"/>
    <w:rsid w:val="00AF6F86"/>
    <w:rsid w:val="00AF7924"/>
    <w:rsid w:val="00B01F6C"/>
    <w:rsid w:val="00B07DBC"/>
    <w:rsid w:val="00B10C7E"/>
    <w:rsid w:val="00B11599"/>
    <w:rsid w:val="00B1186F"/>
    <w:rsid w:val="00B11DDB"/>
    <w:rsid w:val="00B21722"/>
    <w:rsid w:val="00B21C9C"/>
    <w:rsid w:val="00B221EE"/>
    <w:rsid w:val="00B34DCF"/>
    <w:rsid w:val="00B36BB9"/>
    <w:rsid w:val="00B376FA"/>
    <w:rsid w:val="00B37C9D"/>
    <w:rsid w:val="00B42800"/>
    <w:rsid w:val="00B57131"/>
    <w:rsid w:val="00B62B0C"/>
    <w:rsid w:val="00B756DC"/>
    <w:rsid w:val="00B767B0"/>
    <w:rsid w:val="00B8340A"/>
    <w:rsid w:val="00B83DBC"/>
    <w:rsid w:val="00B842E3"/>
    <w:rsid w:val="00BA5DDF"/>
    <w:rsid w:val="00BA675A"/>
    <w:rsid w:val="00BC1357"/>
    <w:rsid w:val="00BC2E72"/>
    <w:rsid w:val="00BD6776"/>
    <w:rsid w:val="00BE321C"/>
    <w:rsid w:val="00BF19AB"/>
    <w:rsid w:val="00BF416F"/>
    <w:rsid w:val="00C04EFD"/>
    <w:rsid w:val="00C10F60"/>
    <w:rsid w:val="00C1616A"/>
    <w:rsid w:val="00C17D40"/>
    <w:rsid w:val="00C211AC"/>
    <w:rsid w:val="00C22CF2"/>
    <w:rsid w:val="00C35FEB"/>
    <w:rsid w:val="00C3760A"/>
    <w:rsid w:val="00C45DAF"/>
    <w:rsid w:val="00C55943"/>
    <w:rsid w:val="00C66ECE"/>
    <w:rsid w:val="00C80EFF"/>
    <w:rsid w:val="00C81D47"/>
    <w:rsid w:val="00C81FF8"/>
    <w:rsid w:val="00C91FD9"/>
    <w:rsid w:val="00C936FA"/>
    <w:rsid w:val="00C93D00"/>
    <w:rsid w:val="00CA0D95"/>
    <w:rsid w:val="00CA4E1B"/>
    <w:rsid w:val="00CB1521"/>
    <w:rsid w:val="00CB5561"/>
    <w:rsid w:val="00CB6015"/>
    <w:rsid w:val="00CC6DA2"/>
    <w:rsid w:val="00CD45E7"/>
    <w:rsid w:val="00CE5C4E"/>
    <w:rsid w:val="00CE5F88"/>
    <w:rsid w:val="00CF484B"/>
    <w:rsid w:val="00D055A0"/>
    <w:rsid w:val="00D13314"/>
    <w:rsid w:val="00D13B33"/>
    <w:rsid w:val="00D17447"/>
    <w:rsid w:val="00D21868"/>
    <w:rsid w:val="00D231CA"/>
    <w:rsid w:val="00D26E30"/>
    <w:rsid w:val="00D30CE8"/>
    <w:rsid w:val="00D314E7"/>
    <w:rsid w:val="00D362A7"/>
    <w:rsid w:val="00D4556D"/>
    <w:rsid w:val="00D51FBF"/>
    <w:rsid w:val="00D52190"/>
    <w:rsid w:val="00D53428"/>
    <w:rsid w:val="00D62A5E"/>
    <w:rsid w:val="00D62E09"/>
    <w:rsid w:val="00D66563"/>
    <w:rsid w:val="00D7092A"/>
    <w:rsid w:val="00D76E0B"/>
    <w:rsid w:val="00D80405"/>
    <w:rsid w:val="00D80C8F"/>
    <w:rsid w:val="00D822C0"/>
    <w:rsid w:val="00D85D3E"/>
    <w:rsid w:val="00D91910"/>
    <w:rsid w:val="00DA3338"/>
    <w:rsid w:val="00DA6C52"/>
    <w:rsid w:val="00DB393D"/>
    <w:rsid w:val="00DB7E22"/>
    <w:rsid w:val="00DC121E"/>
    <w:rsid w:val="00DC3C7D"/>
    <w:rsid w:val="00DC48A9"/>
    <w:rsid w:val="00DD5316"/>
    <w:rsid w:val="00DE2469"/>
    <w:rsid w:val="00DE7A61"/>
    <w:rsid w:val="00DF38C1"/>
    <w:rsid w:val="00E04795"/>
    <w:rsid w:val="00E06E13"/>
    <w:rsid w:val="00E21D63"/>
    <w:rsid w:val="00E30DB1"/>
    <w:rsid w:val="00E32BF5"/>
    <w:rsid w:val="00E340B1"/>
    <w:rsid w:val="00E351DB"/>
    <w:rsid w:val="00E3769E"/>
    <w:rsid w:val="00E52F9D"/>
    <w:rsid w:val="00E532BF"/>
    <w:rsid w:val="00E538D0"/>
    <w:rsid w:val="00E570ED"/>
    <w:rsid w:val="00E62007"/>
    <w:rsid w:val="00E653FD"/>
    <w:rsid w:val="00E72EDB"/>
    <w:rsid w:val="00E7590F"/>
    <w:rsid w:val="00E8094D"/>
    <w:rsid w:val="00E82D37"/>
    <w:rsid w:val="00E9642F"/>
    <w:rsid w:val="00EA4E19"/>
    <w:rsid w:val="00EA5D61"/>
    <w:rsid w:val="00EA6AB0"/>
    <w:rsid w:val="00EA7D8A"/>
    <w:rsid w:val="00EB3D90"/>
    <w:rsid w:val="00EC5CD0"/>
    <w:rsid w:val="00ED5039"/>
    <w:rsid w:val="00ED6A46"/>
    <w:rsid w:val="00EF5E6F"/>
    <w:rsid w:val="00F01273"/>
    <w:rsid w:val="00F030D4"/>
    <w:rsid w:val="00F06DEF"/>
    <w:rsid w:val="00F12633"/>
    <w:rsid w:val="00F2586E"/>
    <w:rsid w:val="00F25B2E"/>
    <w:rsid w:val="00F32E1C"/>
    <w:rsid w:val="00F3557F"/>
    <w:rsid w:val="00F55434"/>
    <w:rsid w:val="00F613A0"/>
    <w:rsid w:val="00F614DD"/>
    <w:rsid w:val="00F80212"/>
    <w:rsid w:val="00FA0AF5"/>
    <w:rsid w:val="00FA2EB5"/>
    <w:rsid w:val="00FA327B"/>
    <w:rsid w:val="00FA5181"/>
    <w:rsid w:val="00FA6073"/>
    <w:rsid w:val="00FA6197"/>
    <w:rsid w:val="00FB16F1"/>
    <w:rsid w:val="00FB212E"/>
    <w:rsid w:val="00FB2236"/>
    <w:rsid w:val="00FB3290"/>
    <w:rsid w:val="00FB4D87"/>
    <w:rsid w:val="00FC5571"/>
    <w:rsid w:val="00FC6575"/>
    <w:rsid w:val="00FC6FF6"/>
    <w:rsid w:val="00FD1EBB"/>
    <w:rsid w:val="00FD37B5"/>
    <w:rsid w:val="00FD7D06"/>
    <w:rsid w:val="00FE1924"/>
    <w:rsid w:val="00FE1E04"/>
    <w:rsid w:val="00FE5872"/>
    <w:rsid w:val="00FE6938"/>
    <w:rsid w:val="00FF59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9FADA"/>
  <w15:docId w15:val="{668A2552-7756-40BC-A552-3A00017F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38D"/>
    <w:rPr>
      <w:sz w:val="24"/>
      <w:szCs w:val="24"/>
      <w:lang w:val="nl-BE" w:eastAsia="en-US"/>
    </w:rPr>
  </w:style>
  <w:style w:type="paragraph" w:styleId="Heading1">
    <w:name w:val="heading 1"/>
    <w:basedOn w:val="Normal"/>
    <w:next w:val="Normal"/>
    <w:link w:val="Heading1Char"/>
    <w:qFormat/>
    <w:rsid w:val="00165F97"/>
    <w:pPr>
      <w:keepNext/>
      <w:keepLines/>
      <w:spacing w:before="480"/>
      <w:outlineLvl w:val="0"/>
    </w:pPr>
    <w:rPr>
      <w:rFonts w:asciiTheme="majorHAnsi" w:eastAsiaTheme="majorEastAsia" w:hAnsiTheme="majorHAnsi" w:cstheme="majorBidi"/>
      <w:b/>
      <w:bCs/>
      <w:color w:val="328D9F" w:themeColor="accent1" w:themeShade="BF"/>
      <w:sz w:val="28"/>
      <w:szCs w:val="28"/>
      <w:lang w:val="en-GB"/>
    </w:rPr>
  </w:style>
  <w:style w:type="paragraph" w:styleId="Heading2">
    <w:name w:val="heading 2"/>
    <w:basedOn w:val="Normal"/>
    <w:next w:val="Normal"/>
    <w:link w:val="Heading2Char"/>
    <w:qFormat/>
    <w:rsid w:val="002D5402"/>
    <w:pPr>
      <w:keepNext/>
      <w:outlineLvl w:val="1"/>
    </w:pPr>
    <w:rPr>
      <w:rFonts w:ascii="Arial" w:hAnsi="Arial" w:cs="Arial"/>
      <w:b/>
      <w:bCs/>
      <w:spacing w:val="6"/>
      <w:sz w:val="28"/>
      <w:u w:val="single"/>
      <w:lang w:val="fr-FR"/>
    </w:rPr>
  </w:style>
  <w:style w:type="paragraph" w:styleId="Heading4">
    <w:name w:val="heading 4"/>
    <w:basedOn w:val="Normal"/>
    <w:link w:val="Heading4Char"/>
    <w:uiPriority w:val="9"/>
    <w:qFormat/>
    <w:rsid w:val="00114B97"/>
    <w:pPr>
      <w:spacing w:before="100" w:beforeAutospacing="1" w:after="100" w:afterAutospacing="1"/>
      <w:outlineLvl w:val="3"/>
    </w:pPr>
    <w:rPr>
      <w:b/>
      <w:bCs/>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1FBF"/>
    <w:pPr>
      <w:tabs>
        <w:tab w:val="center" w:pos="4153"/>
        <w:tab w:val="right" w:pos="8306"/>
      </w:tabs>
    </w:pPr>
    <w:rPr>
      <w:lang w:val="en-GB"/>
    </w:rPr>
  </w:style>
  <w:style w:type="paragraph" w:styleId="Footer">
    <w:name w:val="footer"/>
    <w:basedOn w:val="Normal"/>
    <w:link w:val="FooterChar"/>
    <w:uiPriority w:val="99"/>
    <w:rsid w:val="00D51FBF"/>
    <w:pPr>
      <w:tabs>
        <w:tab w:val="center" w:pos="4153"/>
        <w:tab w:val="right" w:pos="8306"/>
      </w:tabs>
    </w:pPr>
    <w:rPr>
      <w:lang w:val="en-GB"/>
    </w:rPr>
  </w:style>
  <w:style w:type="character" w:styleId="Hyperlink">
    <w:name w:val="Hyperlink"/>
    <w:rsid w:val="00F06DEF"/>
    <w:rPr>
      <w:color w:val="0000FF"/>
      <w:u w:val="single"/>
    </w:rPr>
  </w:style>
  <w:style w:type="paragraph" w:styleId="BalloonText">
    <w:name w:val="Balloon Text"/>
    <w:basedOn w:val="Normal"/>
    <w:semiHidden/>
    <w:rsid w:val="00D62E09"/>
    <w:rPr>
      <w:rFonts w:ascii="Tahoma" w:hAnsi="Tahoma" w:cs="Tahoma"/>
      <w:sz w:val="16"/>
      <w:szCs w:val="16"/>
    </w:rPr>
  </w:style>
  <w:style w:type="paragraph" w:customStyle="1" w:styleId="msolistparagraph0">
    <w:name w:val="msolistparagraph"/>
    <w:basedOn w:val="Normal"/>
    <w:rsid w:val="00386D56"/>
    <w:pPr>
      <w:ind w:left="720"/>
    </w:pPr>
    <w:rPr>
      <w:rFonts w:ascii="Calibri" w:hAnsi="Calibri"/>
      <w:sz w:val="22"/>
      <w:szCs w:val="22"/>
      <w:lang w:val="en-GB"/>
    </w:rPr>
  </w:style>
  <w:style w:type="character" w:styleId="Emphasis">
    <w:name w:val="Emphasis"/>
    <w:qFormat/>
    <w:rsid w:val="002D5402"/>
    <w:rPr>
      <w:i/>
      <w:iCs/>
    </w:rPr>
  </w:style>
  <w:style w:type="paragraph" w:styleId="BodyTextIndent">
    <w:name w:val="Body Text Indent"/>
    <w:basedOn w:val="Normal"/>
    <w:next w:val="Normal"/>
    <w:link w:val="BodyTextIndentChar"/>
    <w:unhideWhenUsed/>
    <w:rsid w:val="002D5402"/>
    <w:pPr>
      <w:autoSpaceDE w:val="0"/>
      <w:autoSpaceDN w:val="0"/>
      <w:adjustRightInd w:val="0"/>
    </w:pPr>
    <w:rPr>
      <w:rFonts w:ascii="Arial" w:hAnsi="Arial"/>
      <w:sz w:val="20"/>
      <w:lang w:val="en-US"/>
    </w:rPr>
  </w:style>
  <w:style w:type="character" w:customStyle="1" w:styleId="BodyTextIndentChar">
    <w:name w:val="Body Text Indent Char"/>
    <w:link w:val="BodyTextIndent"/>
    <w:rsid w:val="002D5402"/>
    <w:rPr>
      <w:rFonts w:ascii="Arial" w:hAnsi="Arial"/>
      <w:szCs w:val="24"/>
      <w:lang w:val="en-US" w:eastAsia="en-US" w:bidi="ar-SA"/>
    </w:rPr>
  </w:style>
  <w:style w:type="paragraph" w:styleId="NoSpacing">
    <w:name w:val="No Spacing"/>
    <w:uiPriority w:val="1"/>
    <w:qFormat/>
    <w:rsid w:val="00D80405"/>
    <w:rPr>
      <w:rFonts w:ascii="Calibri" w:eastAsia="Calibri" w:hAnsi="Calibri"/>
      <w:sz w:val="22"/>
      <w:szCs w:val="22"/>
      <w:lang w:val="en-US" w:eastAsia="en-US"/>
    </w:rPr>
  </w:style>
  <w:style w:type="table" w:styleId="TableGrid">
    <w:name w:val="Table Grid"/>
    <w:basedOn w:val="TableNormal"/>
    <w:uiPriority w:val="59"/>
    <w:rsid w:val="00D76E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6E0B"/>
    <w:rPr>
      <w:sz w:val="24"/>
      <w:szCs w:val="24"/>
      <w:lang w:val="nl-BE" w:eastAsia="en-US"/>
    </w:rPr>
  </w:style>
  <w:style w:type="character" w:customStyle="1" w:styleId="Heading1Char">
    <w:name w:val="Heading 1 Char"/>
    <w:basedOn w:val="DefaultParagraphFont"/>
    <w:link w:val="Heading1"/>
    <w:rsid w:val="00165F97"/>
    <w:rPr>
      <w:rFonts w:asciiTheme="majorHAnsi" w:eastAsiaTheme="majorEastAsia" w:hAnsiTheme="majorHAnsi" w:cstheme="majorBidi"/>
      <w:b/>
      <w:bCs/>
      <w:color w:val="328D9F" w:themeColor="accent1" w:themeShade="BF"/>
      <w:sz w:val="28"/>
      <w:szCs w:val="28"/>
      <w:lang w:val="nl-BE" w:eastAsia="en-US"/>
    </w:rPr>
  </w:style>
  <w:style w:type="paragraph" w:styleId="BodyText">
    <w:name w:val="Body Text"/>
    <w:basedOn w:val="Normal"/>
    <w:link w:val="BodyTextChar"/>
    <w:rsid w:val="00165F97"/>
    <w:pPr>
      <w:spacing w:after="120"/>
    </w:pPr>
    <w:rPr>
      <w:lang w:val="en-GB"/>
    </w:rPr>
  </w:style>
  <w:style w:type="character" w:customStyle="1" w:styleId="BodyTextChar">
    <w:name w:val="Body Text Char"/>
    <w:basedOn w:val="DefaultParagraphFont"/>
    <w:link w:val="BodyText"/>
    <w:rsid w:val="00165F97"/>
    <w:rPr>
      <w:sz w:val="24"/>
      <w:szCs w:val="24"/>
      <w:lang w:val="nl-BE" w:eastAsia="en-US"/>
    </w:rPr>
  </w:style>
  <w:style w:type="paragraph" w:styleId="BodyText2">
    <w:name w:val="Body Text 2"/>
    <w:basedOn w:val="Normal"/>
    <w:link w:val="BodyText2Char"/>
    <w:rsid w:val="00165F97"/>
    <w:pPr>
      <w:spacing w:after="120" w:line="480" w:lineRule="auto"/>
    </w:pPr>
    <w:rPr>
      <w:lang w:val="en-GB"/>
    </w:rPr>
  </w:style>
  <w:style w:type="character" w:customStyle="1" w:styleId="BodyText2Char">
    <w:name w:val="Body Text 2 Char"/>
    <w:basedOn w:val="DefaultParagraphFont"/>
    <w:link w:val="BodyText2"/>
    <w:rsid w:val="00165F97"/>
    <w:rPr>
      <w:sz w:val="24"/>
      <w:szCs w:val="24"/>
      <w:lang w:val="nl-BE" w:eastAsia="en-US"/>
    </w:rPr>
  </w:style>
  <w:style w:type="paragraph" w:styleId="BodyText3">
    <w:name w:val="Body Text 3"/>
    <w:basedOn w:val="Normal"/>
    <w:link w:val="BodyText3Char"/>
    <w:rsid w:val="00165F97"/>
    <w:pPr>
      <w:spacing w:after="120"/>
    </w:pPr>
    <w:rPr>
      <w:sz w:val="16"/>
      <w:szCs w:val="16"/>
      <w:lang w:val="en-GB"/>
    </w:rPr>
  </w:style>
  <w:style w:type="character" w:customStyle="1" w:styleId="BodyText3Char">
    <w:name w:val="Body Text 3 Char"/>
    <w:basedOn w:val="DefaultParagraphFont"/>
    <w:link w:val="BodyText3"/>
    <w:rsid w:val="00165F97"/>
    <w:rPr>
      <w:sz w:val="16"/>
      <w:szCs w:val="16"/>
      <w:lang w:val="nl-BE" w:eastAsia="en-US"/>
    </w:rPr>
  </w:style>
  <w:style w:type="character" w:customStyle="1" w:styleId="Heading2Char">
    <w:name w:val="Heading 2 Char"/>
    <w:basedOn w:val="DefaultParagraphFont"/>
    <w:link w:val="Heading2"/>
    <w:rsid w:val="003A6EBC"/>
    <w:rPr>
      <w:rFonts w:ascii="Arial" w:hAnsi="Arial" w:cs="Arial"/>
      <w:b/>
      <w:bCs/>
      <w:spacing w:val="6"/>
      <w:sz w:val="28"/>
      <w:szCs w:val="24"/>
      <w:u w:val="single"/>
      <w:lang w:val="fr-FR" w:eastAsia="en-US"/>
    </w:rPr>
  </w:style>
  <w:style w:type="paragraph" w:styleId="ListParagraph">
    <w:name w:val="List Paragraph"/>
    <w:basedOn w:val="Normal"/>
    <w:uiPriority w:val="34"/>
    <w:qFormat/>
    <w:rsid w:val="001E6A2E"/>
    <w:pPr>
      <w:ind w:left="720"/>
    </w:pPr>
    <w:rPr>
      <w:rFonts w:ascii="Calibri" w:eastAsiaTheme="minorHAnsi" w:hAnsi="Calibri"/>
      <w:sz w:val="22"/>
      <w:szCs w:val="22"/>
      <w:lang w:val="en-GB" w:eastAsia="nl-BE"/>
    </w:rPr>
  </w:style>
  <w:style w:type="paragraph" w:customStyle="1" w:styleId="5Normal">
    <w:name w:val="5 Normal"/>
    <w:basedOn w:val="Normal"/>
    <w:link w:val="5NormalChar"/>
    <w:rsid w:val="001E6A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lang w:val="en-GB" w:eastAsia="en-GB"/>
    </w:rPr>
  </w:style>
  <w:style w:type="character" w:customStyle="1" w:styleId="5NormalChar">
    <w:name w:val="5 Normal Char"/>
    <w:link w:val="5Normal"/>
    <w:locked/>
    <w:rsid w:val="001E6A2E"/>
    <w:rPr>
      <w:rFonts w:ascii="Verdana" w:hAnsi="Verdana"/>
      <w:spacing w:val="-2"/>
      <w:szCs w:val="24"/>
      <w:lang w:val="en-GB" w:eastAsia="en-GB"/>
    </w:rPr>
  </w:style>
  <w:style w:type="paragraph" w:customStyle="1" w:styleId="Default">
    <w:name w:val="Default"/>
    <w:rsid w:val="001E6A2E"/>
    <w:pPr>
      <w:autoSpaceDE w:val="0"/>
      <w:autoSpaceDN w:val="0"/>
      <w:adjustRightInd w:val="0"/>
    </w:pPr>
    <w:rPr>
      <w:rFonts w:ascii="Arial" w:hAnsi="Arial" w:cs="Arial"/>
      <w:color w:val="000000"/>
      <w:sz w:val="24"/>
      <w:szCs w:val="24"/>
      <w:lang w:val="tr-TR" w:eastAsia="en-GB"/>
    </w:rPr>
  </w:style>
  <w:style w:type="character" w:styleId="CommentReference">
    <w:name w:val="annotation reference"/>
    <w:basedOn w:val="DefaultParagraphFont"/>
    <w:semiHidden/>
    <w:unhideWhenUsed/>
    <w:rsid w:val="00A9660F"/>
    <w:rPr>
      <w:sz w:val="16"/>
      <w:szCs w:val="16"/>
    </w:rPr>
  </w:style>
  <w:style w:type="paragraph" w:styleId="CommentText">
    <w:name w:val="annotation text"/>
    <w:basedOn w:val="Normal"/>
    <w:link w:val="CommentTextChar"/>
    <w:semiHidden/>
    <w:unhideWhenUsed/>
    <w:rsid w:val="00A9660F"/>
    <w:rPr>
      <w:sz w:val="20"/>
      <w:szCs w:val="20"/>
    </w:rPr>
  </w:style>
  <w:style w:type="character" w:customStyle="1" w:styleId="CommentTextChar">
    <w:name w:val="Comment Text Char"/>
    <w:basedOn w:val="DefaultParagraphFont"/>
    <w:link w:val="CommentText"/>
    <w:semiHidden/>
    <w:rsid w:val="00A9660F"/>
    <w:rPr>
      <w:lang w:val="nl-BE" w:eastAsia="en-US"/>
    </w:rPr>
  </w:style>
  <w:style w:type="paragraph" w:styleId="CommentSubject">
    <w:name w:val="annotation subject"/>
    <w:basedOn w:val="CommentText"/>
    <w:next w:val="CommentText"/>
    <w:link w:val="CommentSubjectChar"/>
    <w:semiHidden/>
    <w:unhideWhenUsed/>
    <w:rsid w:val="00A9660F"/>
    <w:rPr>
      <w:b/>
      <w:bCs/>
    </w:rPr>
  </w:style>
  <w:style w:type="character" w:customStyle="1" w:styleId="CommentSubjectChar">
    <w:name w:val="Comment Subject Char"/>
    <w:basedOn w:val="CommentTextChar"/>
    <w:link w:val="CommentSubject"/>
    <w:semiHidden/>
    <w:rsid w:val="00A9660F"/>
    <w:rPr>
      <w:b/>
      <w:bCs/>
      <w:lang w:val="nl-BE" w:eastAsia="en-US"/>
    </w:rPr>
  </w:style>
  <w:style w:type="character" w:customStyle="1" w:styleId="Heading4Char">
    <w:name w:val="Heading 4 Char"/>
    <w:basedOn w:val="DefaultParagraphFont"/>
    <w:link w:val="Heading4"/>
    <w:uiPriority w:val="9"/>
    <w:rsid w:val="00114B97"/>
    <w:rPr>
      <w:b/>
      <w:bCs/>
      <w:sz w:val="24"/>
      <w:szCs w:val="24"/>
    </w:rPr>
  </w:style>
  <w:style w:type="paragraph" w:styleId="NormalWeb">
    <w:name w:val="Normal (Web)"/>
    <w:basedOn w:val="Normal"/>
    <w:uiPriority w:val="99"/>
    <w:unhideWhenUsed/>
    <w:rsid w:val="00114B97"/>
    <w:pPr>
      <w:spacing w:before="100" w:beforeAutospacing="1" w:after="100" w:afterAutospacing="1"/>
    </w:pPr>
    <w:rPr>
      <w:lang w:val="fr-BE" w:eastAsia="fr-BE"/>
    </w:rPr>
  </w:style>
  <w:style w:type="paragraph" w:customStyle="1" w:styleId="p1">
    <w:name w:val="p1"/>
    <w:basedOn w:val="Normal"/>
    <w:rsid w:val="00D231CA"/>
    <w:pPr>
      <w:spacing w:before="100" w:beforeAutospacing="1" w:after="100" w:afterAutospacing="1"/>
    </w:pPr>
    <w:rPr>
      <w:lang w:val="en-GB" w:eastAsia="en-GB"/>
    </w:rPr>
  </w:style>
  <w:style w:type="character" w:customStyle="1" w:styleId="s1">
    <w:name w:val="s1"/>
    <w:basedOn w:val="DefaultParagraphFont"/>
    <w:rsid w:val="00D231CA"/>
  </w:style>
  <w:style w:type="character" w:styleId="Strong">
    <w:name w:val="Strong"/>
    <w:basedOn w:val="DefaultParagraphFont"/>
    <w:uiPriority w:val="22"/>
    <w:qFormat/>
    <w:rsid w:val="00D231CA"/>
    <w:rPr>
      <w:b/>
      <w:bCs/>
    </w:rPr>
  </w:style>
  <w:style w:type="character" w:customStyle="1" w:styleId="HeaderChar">
    <w:name w:val="Header Char"/>
    <w:basedOn w:val="DefaultParagraphFont"/>
    <w:link w:val="Header"/>
    <w:uiPriority w:val="99"/>
    <w:rsid w:val="00CA4E1B"/>
    <w:rPr>
      <w:sz w:val="24"/>
      <w:szCs w:val="24"/>
      <w:lang w:val="en-GB" w:eastAsia="en-US"/>
    </w:rPr>
  </w:style>
  <w:style w:type="character" w:customStyle="1" w:styleId="UnresolvedMention1">
    <w:name w:val="Unresolved Mention1"/>
    <w:basedOn w:val="DefaultParagraphFont"/>
    <w:uiPriority w:val="99"/>
    <w:semiHidden/>
    <w:unhideWhenUsed/>
    <w:rsid w:val="00442A22"/>
    <w:rPr>
      <w:color w:val="605E5C"/>
      <w:shd w:val="clear" w:color="auto" w:fill="E1DFDD"/>
    </w:rPr>
  </w:style>
  <w:style w:type="character" w:styleId="FollowedHyperlink">
    <w:name w:val="FollowedHyperlink"/>
    <w:basedOn w:val="DefaultParagraphFont"/>
    <w:semiHidden/>
    <w:unhideWhenUsed/>
    <w:rsid w:val="00442A22"/>
    <w:rPr>
      <w:color w:val="877589" w:themeColor="followedHyperlink"/>
      <w:u w:val="single"/>
    </w:rPr>
  </w:style>
  <w:style w:type="paragraph" w:styleId="Revision">
    <w:name w:val="Revision"/>
    <w:hidden/>
    <w:uiPriority w:val="99"/>
    <w:semiHidden/>
    <w:rsid w:val="0055725D"/>
    <w:rPr>
      <w:sz w:val="24"/>
      <w:szCs w:val="24"/>
      <w:lang w:val="nl-BE" w:eastAsia="en-US"/>
    </w:rPr>
  </w:style>
  <w:style w:type="paragraph" w:customStyle="1" w:styleId="Core">
    <w:name w:val="Core"/>
    <w:basedOn w:val="Normal"/>
    <w:uiPriority w:val="99"/>
    <w:rsid w:val="004A77B2"/>
    <w:pPr>
      <w:autoSpaceDE w:val="0"/>
      <w:autoSpaceDN w:val="0"/>
      <w:adjustRightInd w:val="0"/>
      <w:spacing w:line="288" w:lineRule="auto"/>
      <w:textAlignment w:val="center"/>
    </w:pPr>
    <w:rPr>
      <w:rFonts w:ascii="Arial" w:hAnsi="Arial" w:cs="Arial"/>
      <w:color w:val="000000"/>
      <w:sz w:val="20"/>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1440">
      <w:bodyDiv w:val="1"/>
      <w:marLeft w:val="0"/>
      <w:marRight w:val="0"/>
      <w:marTop w:val="0"/>
      <w:marBottom w:val="0"/>
      <w:divBdr>
        <w:top w:val="none" w:sz="0" w:space="0" w:color="auto"/>
        <w:left w:val="none" w:sz="0" w:space="0" w:color="auto"/>
        <w:bottom w:val="none" w:sz="0" w:space="0" w:color="auto"/>
        <w:right w:val="none" w:sz="0" w:space="0" w:color="auto"/>
      </w:divBdr>
    </w:div>
    <w:div w:id="324746750">
      <w:bodyDiv w:val="1"/>
      <w:marLeft w:val="0"/>
      <w:marRight w:val="0"/>
      <w:marTop w:val="0"/>
      <w:marBottom w:val="0"/>
      <w:divBdr>
        <w:top w:val="none" w:sz="0" w:space="0" w:color="auto"/>
        <w:left w:val="none" w:sz="0" w:space="0" w:color="auto"/>
        <w:bottom w:val="none" w:sz="0" w:space="0" w:color="auto"/>
        <w:right w:val="none" w:sz="0" w:space="0" w:color="auto"/>
      </w:divBdr>
      <w:divsChild>
        <w:div w:id="907229919">
          <w:marLeft w:val="0"/>
          <w:marRight w:val="0"/>
          <w:marTop w:val="0"/>
          <w:marBottom w:val="0"/>
          <w:divBdr>
            <w:top w:val="none" w:sz="0" w:space="0" w:color="auto"/>
            <w:left w:val="none" w:sz="0" w:space="0" w:color="auto"/>
            <w:bottom w:val="none" w:sz="0" w:space="0" w:color="auto"/>
            <w:right w:val="none" w:sz="0" w:space="0" w:color="auto"/>
          </w:divBdr>
        </w:div>
      </w:divsChild>
    </w:div>
    <w:div w:id="434449059">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sChild>
        <w:div w:id="1546524341">
          <w:marLeft w:val="0"/>
          <w:marRight w:val="0"/>
          <w:marTop w:val="0"/>
          <w:marBottom w:val="0"/>
          <w:divBdr>
            <w:top w:val="none" w:sz="0" w:space="0" w:color="auto"/>
            <w:left w:val="none" w:sz="0" w:space="0" w:color="auto"/>
            <w:bottom w:val="none" w:sz="0" w:space="0" w:color="auto"/>
            <w:right w:val="none" w:sz="0" w:space="0" w:color="auto"/>
          </w:divBdr>
        </w:div>
      </w:divsChild>
    </w:div>
    <w:div w:id="693191499">
      <w:bodyDiv w:val="1"/>
      <w:marLeft w:val="0"/>
      <w:marRight w:val="0"/>
      <w:marTop w:val="0"/>
      <w:marBottom w:val="0"/>
      <w:divBdr>
        <w:top w:val="none" w:sz="0" w:space="0" w:color="auto"/>
        <w:left w:val="none" w:sz="0" w:space="0" w:color="auto"/>
        <w:bottom w:val="none" w:sz="0" w:space="0" w:color="auto"/>
        <w:right w:val="none" w:sz="0" w:space="0" w:color="auto"/>
      </w:divBdr>
    </w:div>
    <w:div w:id="733897400">
      <w:bodyDiv w:val="1"/>
      <w:marLeft w:val="0"/>
      <w:marRight w:val="0"/>
      <w:marTop w:val="0"/>
      <w:marBottom w:val="0"/>
      <w:divBdr>
        <w:top w:val="none" w:sz="0" w:space="0" w:color="auto"/>
        <w:left w:val="none" w:sz="0" w:space="0" w:color="auto"/>
        <w:bottom w:val="none" w:sz="0" w:space="0" w:color="auto"/>
        <w:right w:val="none" w:sz="0" w:space="0" w:color="auto"/>
      </w:divBdr>
    </w:div>
    <w:div w:id="767507591">
      <w:bodyDiv w:val="1"/>
      <w:marLeft w:val="0"/>
      <w:marRight w:val="0"/>
      <w:marTop w:val="0"/>
      <w:marBottom w:val="0"/>
      <w:divBdr>
        <w:top w:val="none" w:sz="0" w:space="0" w:color="auto"/>
        <w:left w:val="none" w:sz="0" w:space="0" w:color="auto"/>
        <w:bottom w:val="none" w:sz="0" w:space="0" w:color="auto"/>
        <w:right w:val="none" w:sz="0" w:space="0" w:color="auto"/>
      </w:divBdr>
    </w:div>
    <w:div w:id="1748648846">
      <w:bodyDiv w:val="1"/>
      <w:marLeft w:val="0"/>
      <w:marRight w:val="0"/>
      <w:marTop w:val="0"/>
      <w:marBottom w:val="0"/>
      <w:divBdr>
        <w:top w:val="none" w:sz="0" w:space="0" w:color="auto"/>
        <w:left w:val="none" w:sz="0" w:space="0" w:color="auto"/>
        <w:bottom w:val="none" w:sz="0" w:space="0" w:color="auto"/>
        <w:right w:val="none" w:sz="0" w:space="0" w:color="auto"/>
      </w:divBdr>
    </w:div>
    <w:div w:id="1778789222">
      <w:bodyDiv w:val="1"/>
      <w:marLeft w:val="0"/>
      <w:marRight w:val="0"/>
      <w:marTop w:val="0"/>
      <w:marBottom w:val="0"/>
      <w:divBdr>
        <w:top w:val="none" w:sz="0" w:space="0" w:color="auto"/>
        <w:left w:val="none" w:sz="0" w:space="0" w:color="auto"/>
        <w:bottom w:val="none" w:sz="0" w:space="0" w:color="auto"/>
        <w:right w:val="none" w:sz="0" w:space="0" w:color="auto"/>
      </w:divBdr>
    </w:div>
    <w:div w:id="1877885028">
      <w:bodyDiv w:val="1"/>
      <w:marLeft w:val="0"/>
      <w:marRight w:val="0"/>
      <w:marTop w:val="0"/>
      <w:marBottom w:val="0"/>
      <w:divBdr>
        <w:top w:val="none" w:sz="0" w:space="0" w:color="auto"/>
        <w:left w:val="none" w:sz="0" w:space="0" w:color="auto"/>
        <w:bottom w:val="none" w:sz="0" w:space="0" w:color="auto"/>
        <w:right w:val="none" w:sz="0" w:space="0" w:color="auto"/>
      </w:divBdr>
    </w:div>
    <w:div w:id="1947345474">
      <w:bodyDiv w:val="1"/>
      <w:marLeft w:val="0"/>
      <w:marRight w:val="0"/>
      <w:marTop w:val="0"/>
      <w:marBottom w:val="0"/>
      <w:divBdr>
        <w:top w:val="none" w:sz="0" w:space="0" w:color="auto"/>
        <w:left w:val="none" w:sz="0" w:space="0" w:color="auto"/>
        <w:bottom w:val="none" w:sz="0" w:space="0" w:color="auto"/>
        <w:right w:val="none" w:sz="0" w:space="0" w:color="auto"/>
      </w:divBdr>
    </w:div>
    <w:div w:id="2009627083">
      <w:bodyDiv w:val="1"/>
      <w:marLeft w:val="0"/>
      <w:marRight w:val="0"/>
      <w:marTop w:val="0"/>
      <w:marBottom w:val="0"/>
      <w:divBdr>
        <w:top w:val="none" w:sz="0" w:space="0" w:color="auto"/>
        <w:left w:val="none" w:sz="0" w:space="0" w:color="auto"/>
        <w:bottom w:val="none" w:sz="0" w:space="0" w:color="auto"/>
        <w:right w:val="none" w:sz="0" w:space="0" w:color="auto"/>
      </w:divBdr>
    </w:div>
    <w:div w:id="21281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geerts@cecim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cecimo.e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rmation@cecimo.eu" TargetMode="External"/><Relationship Id="rId2" Type="http://schemas.openxmlformats.org/officeDocument/2006/relationships/hyperlink" Target="mailto:information@cecimo.eu"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1683-9EBF-4E27-8EF8-050C2D8A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1196</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7896</CharactersWithSpaces>
  <SharedDoc>false</SharedDoc>
  <HLinks>
    <vt:vector size="12" baseType="variant">
      <vt:variant>
        <vt:i4>1900630</vt:i4>
      </vt:variant>
      <vt:variant>
        <vt:i4>3</vt:i4>
      </vt:variant>
      <vt:variant>
        <vt:i4>0</vt:i4>
      </vt:variant>
      <vt:variant>
        <vt:i4>5</vt:i4>
      </vt:variant>
      <vt:variant>
        <vt:lpwstr>http://www.cecimo.eu/</vt:lpwstr>
      </vt:variant>
      <vt:variant>
        <vt:lpwstr/>
      </vt:variant>
      <vt:variant>
        <vt:i4>5177467</vt:i4>
      </vt:variant>
      <vt:variant>
        <vt:i4>0</vt:i4>
      </vt:variant>
      <vt:variant>
        <vt:i4>0</vt:i4>
      </vt:variant>
      <vt:variant>
        <vt:i4>5</vt:i4>
      </vt:variant>
      <vt:variant>
        <vt:lpwstr>mailto:information@cecimo.eu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Vilain</dc:creator>
  <cp:lastModifiedBy>Damir</cp:lastModifiedBy>
  <cp:revision>4</cp:revision>
  <cp:lastPrinted>2020-12-03T10:39:00Z</cp:lastPrinted>
  <dcterms:created xsi:type="dcterms:W3CDTF">2020-12-02T07:41:00Z</dcterms:created>
  <dcterms:modified xsi:type="dcterms:W3CDTF">2020-12-03T10:39:00Z</dcterms:modified>
</cp:coreProperties>
</file>